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994" w:rsidRPr="00175994" w:rsidRDefault="00175994" w:rsidP="00175994">
      <w:pPr>
        <w:jc w:val="center"/>
        <w:rPr>
          <w:b/>
        </w:rPr>
      </w:pPr>
      <w:r w:rsidRPr="00175994">
        <w:rPr>
          <w:b/>
        </w:rPr>
        <w:t>FUNDAMENTOS DE DERECHO</w:t>
      </w:r>
    </w:p>
    <w:p w:rsidR="00175994" w:rsidRDefault="00175994" w:rsidP="00175994"/>
    <w:p w:rsidR="00175994" w:rsidRDefault="00175994" w:rsidP="00175994"/>
    <w:p w:rsidR="00175994" w:rsidRDefault="00175994" w:rsidP="00175994">
      <w:r w:rsidRPr="00175994">
        <w:rPr>
          <w:b/>
        </w:rPr>
        <w:t>Primero.-</w:t>
      </w:r>
      <w:r>
        <w:t xml:space="preserve"> Considera la parte impugnante que no procede la condena en costas por considerar que no se pueden incluir en la tasación actuaciones o incidentes en los que hubiere sido condenada expresamente la par</w:t>
      </w:r>
      <w:bookmarkStart w:id="0" w:name="_GoBack"/>
      <w:bookmarkEnd w:id="0"/>
      <w:r>
        <w:t>te favorecida por el pronunciamiento en costas del asunto principal conforme dispone el Artículo 243.3 de la Ley de Enjuiciamiento Civil.</w:t>
      </w:r>
    </w:p>
    <w:p w:rsidR="00175994" w:rsidRDefault="00175994" w:rsidP="00175994">
      <w:r>
        <w:t>Sin embargo este precepto no es de aplicación al presente caso por cuanto los antecedentes de hecho no se corresponden exactamente con los previstos en la Ley para excluir de la tasación</w:t>
      </w:r>
      <w:r>
        <w:t xml:space="preserve"> dicha partida</w:t>
      </w:r>
      <w:r>
        <w:t xml:space="preserve">. Efectivamente y tal y como argumenta la parte contraria cuando el incidente haya sido promovido por la parte favorecida por el pronunciamiento en costas del asunto principal no es lógico ni admisible que la condena en costas en su contra sirva para incluir en ella actuaciones o incidentes en los que haya sido expresamente condenada en costas en sentencia la contraparte. </w:t>
      </w:r>
    </w:p>
    <w:p w:rsidR="00175994" w:rsidRDefault="00175994" w:rsidP="00175994">
      <w:r>
        <w:t xml:space="preserve">En el presente caso la condenada en costas en el asunto principal fue la parte demandante  </w:t>
      </w:r>
      <w:r>
        <w:t>----------------------</w:t>
      </w:r>
    </w:p>
    <w:p w:rsidR="00175994" w:rsidRDefault="00175994" w:rsidP="00175994">
      <w:r>
        <w:t xml:space="preserve">Presentadas minuta y notas por la demandada </w:t>
      </w:r>
      <w:r>
        <w:t>---------------</w:t>
      </w:r>
      <w:proofErr w:type="gramStart"/>
      <w:r>
        <w:t>.,</w:t>
      </w:r>
      <w:proofErr w:type="gramEnd"/>
      <w:r>
        <w:t xml:space="preserve"> se practicó la tasación de costas y se resolvió su impugnación por decreto.</w:t>
      </w:r>
    </w:p>
    <w:p w:rsidR="00175994" w:rsidRDefault="00175994" w:rsidP="00175994">
      <w:r>
        <w:t xml:space="preserve">El recurso de reposición respecto del cual se solicitó y practicó la tasación de costas que ahora nos ocupa es frente a la providencia de 18 de Abril de 2008, recurso que fue resuelto en fecha 15 de Mayo de 2008 que desestimó el mismo con expresa condena en costas a la parte recurrente, </w:t>
      </w:r>
      <w:r>
        <w:t>-----------------------------</w:t>
      </w:r>
      <w:r>
        <w:t xml:space="preserve"> y que hacía referencia a permitir el acceso al perito nombrado a cualesquiera instituciones y organismos que pudieran facilitarle los datos necesarios para el desarrollo de su pericia.</w:t>
      </w:r>
    </w:p>
    <w:p w:rsidR="00175994" w:rsidRDefault="00175994" w:rsidP="00175994"/>
    <w:p w:rsidR="00175994" w:rsidRDefault="00175994" w:rsidP="00175994">
      <w:r>
        <w:t>Pues bien, independientemente de que la condena en costas a la parte recurrente en ese recurso (</w:t>
      </w:r>
      <w:r>
        <w:t>--------------------------------</w:t>
      </w:r>
      <w:proofErr w:type="gramStart"/>
      <w:r>
        <w:t>)es</w:t>
      </w:r>
      <w:proofErr w:type="gramEnd"/>
      <w:r>
        <w:t xml:space="preserve"> expresa y clara y de que la condena en costas en el asunto principal fue para la parte demandante, </w:t>
      </w:r>
      <w:r>
        <w:t>-----------------------</w:t>
      </w:r>
      <w:r>
        <w:t>. se plantea la parte que impugna la tasación de costas relativa a ese recurso efectuada si no es contradictoria la misma con el Artículo 243.3 de la Ley de Enjuiciamiento Civil.</w:t>
      </w:r>
    </w:p>
    <w:p w:rsidR="00175994" w:rsidRDefault="00175994" w:rsidP="00175994"/>
    <w:p w:rsidR="00175994" w:rsidRDefault="00175994" w:rsidP="00175994">
      <w:r w:rsidRPr="00175994">
        <w:rPr>
          <w:b/>
        </w:rPr>
        <w:t>Segundo.-</w:t>
      </w:r>
      <w:r>
        <w:t xml:space="preserve">En este sentido, la Sentencia de la Audiencia Provincial de Madrid 23/2008 de 23 de Enero (Sección 13ª)que trata sobre las costas de un asunto en materia de medidas cautelares, pero es perfectamente aplicable al caso considera que “han de distinguirse los incidentes en sentido propio, que aunque surgen en el seno del proceso o recurso principal y por causa del mismo gozan de autonomía respecto del pronunciamiento definitivo o resolución que le pone fin, de las meras incidencias procesales que no suspenden el curso del procedimiento principal pero que requieren o hacen necesaria la intervención contradictoria de la otra parte, con el </w:t>
      </w:r>
      <w:r>
        <w:lastRenderedPageBreak/>
        <w:t>consiguiente empleo de medios y actuaciones que, por no requerir un pronunciamiento específico sobre los costes a que diesen lugar, se integran en la declaración que sobre tal aspecto se efectúa en la sentencia definitiva.”</w:t>
      </w:r>
    </w:p>
    <w:p w:rsidR="00175994" w:rsidRDefault="00175994" w:rsidP="00175994">
      <w:r>
        <w:t>Esta sentencia reproduce los argumentos  del auto de 6 de Julio de 2004 (Rollo 471/2001) en el sentido de reafirmar esa distinción, en la que perfectamente podría caber la sustanciación de un recurso de cómo uno de los incidentes denominados “en sentido estricto” por cuanto siguen una tramitación específica, con un pronunciamiento independiente que contiene la condena en costas que corresponda.</w:t>
      </w:r>
    </w:p>
    <w:p w:rsidR="00175994" w:rsidRDefault="00175994" w:rsidP="00175994">
      <w:r w:rsidRPr="00175994">
        <w:rPr>
          <w:b/>
        </w:rPr>
        <w:t>Tercero.-</w:t>
      </w:r>
      <w:r>
        <w:t xml:space="preserve"> Y es que en una adecuada interpretación teleológica del Artículo 243.3 nos lleva a afirmar que no existe incompatibilidad entre la condena en costas efectuada en el recurso y la condena en costas a la parte contraria efectuada en el asunto principal. Así, si durante un pleito se ha formulado recurso de reposición que ha dado lugar a la condena en costas en contra del beneficiario de la condena en costas contendida en la sentencia, es cierto que no podrán incluirse en la tasación de costas que se practique para intentar agrupar las impuestas en este recurso con las que haya tenido o tenga que abonar el vencedor. De esta manera la ley persigue neutralizar cualquier posible intento de reintegro de las costas por quien las haya tenido que soportar.</w:t>
      </w:r>
    </w:p>
    <w:p w:rsidR="00175994" w:rsidRDefault="00175994" w:rsidP="00175994">
      <w:r>
        <w:t xml:space="preserve">El objeto que persigue la ley es, por lo tanto, evitar que el litigante victorioso aproveche la coyuntura para intentar incluir en la tasación de costas efectuada con ocasión de la sentencia definitiva actuaciones en las que salió perjudicado con condena en costas en su contra. Por tanto, cada recurso de reposición o incidente que contenga condena en costas debería ser independiente del pronunciamiento en costas de la sentencia definitiva evitando además la comunicación o compensación de ambos derechos de crédito. </w:t>
      </w:r>
    </w:p>
    <w:p w:rsidR="00175994" w:rsidRDefault="00175994" w:rsidP="00175994">
      <w:r>
        <w:t xml:space="preserve">De todo esto se puede concluir que en un proceso el número de tasaciones de costas dependerá de las condenas en costas producidas a lo largo de todo el proceso, durante la sustanciación de cuantos incidentes o recursos tengan lugar. Si estas condenas van todas en la misma dirección y afectan al mismo condenado bastaría con practicar una sola condena en costas por un mero ejercicio de economía procesal (Sentencia de la Audiencia Provincial de Zaragoza 518/2005 de 6 de Octubre, Sección 4ª). </w:t>
      </w:r>
    </w:p>
    <w:p w:rsidR="00175994" w:rsidRDefault="00175994" w:rsidP="00175994">
      <w:r>
        <w:t xml:space="preserve">Sin embargo si estas condenas en costas son para las distintas partes, tampoco hay obstáculo en practicarlas siempre que se tenga en cuenta la previsión del artículo 243.3 evitando así que la pérdida de la parte condenada en costas en el asunto principal se incluya en la tasación de costas practicada en el recurso. </w:t>
      </w:r>
    </w:p>
    <w:p w:rsidR="00175994" w:rsidRDefault="00175994" w:rsidP="00175994">
      <w:r>
        <w:t xml:space="preserve">En el presente caso y examinadas las actuaciones, se puede constatar claramente que, independientemente de que la tasación de costas procedente del recurso de reposición se ha solicitado bastante tiempo después de haber sido originada la actuación que dio lugar a la condena en costas ambas condena en costas han sido autónomas e independientes, no se han compensado una con otra y han observado el límite señalado en el Artículo 243.3 de la Ley de Enjuiciamiento Civil. </w:t>
      </w:r>
    </w:p>
    <w:p w:rsidR="00175994" w:rsidRDefault="00175994" w:rsidP="00175994">
      <w:r>
        <w:lastRenderedPageBreak/>
        <w:t>Quizás esto sea consecuencia de que dicha tasación se produce tiempo después de haber practicado la tasación de costas en el asunto principal, pero en cualquier caso está claro que la parte favorecida por la condena en costas del recurso no ha intentado incluir en esta conceptos derivados de la condena en el asunto principal. Por todo ello procede confirmar la tasación de costas efectuada.</w:t>
      </w:r>
    </w:p>
    <w:p w:rsidR="00175994" w:rsidRDefault="00175994" w:rsidP="00175994">
      <w:r w:rsidRPr="00175994">
        <w:rPr>
          <w:b/>
        </w:rPr>
        <w:t>Cuarto.-</w:t>
      </w:r>
      <w:r>
        <w:t>Respecto de la prescripción alegada de contrario han de reproducirse los argumentos de la parte demandante en lo relativo a la aplicación del plazo general de prescripción establecido en el Artículo 1967 del Código Civil como tiene reiteradamente establecido el Tribunal Supremo, cuya jurisprudencia en este extremo es constante (se puede citar a título ejemplificativo la importante sentencia de 9 de Febrero de 1998).</w:t>
      </w:r>
    </w:p>
    <w:p w:rsidR="00175994" w:rsidRDefault="00175994" w:rsidP="00175994">
      <w:r>
        <w:t xml:space="preserve">También es indicativo el hecho, efectivamente de que tratándose de uno más de los aspectos susceptibles de ejecución mientras no prescriba esa acción para la reclamación de honorarios la misma puede hacerse efectiva en el mismo proceso o bien en el especial proceso indicado en la Ley para ventilar estas pretensiones, el procedimiento de Cuenta Jurada del Abogado. </w:t>
      </w:r>
    </w:p>
    <w:p w:rsidR="00175994" w:rsidRDefault="00175994" w:rsidP="00175994">
      <w:r>
        <w:t>Por otra parte, tratándose de un procedimiento como éste, en el que aún en fecha 26 de Enero de 2012 se estaban dictando resoluciones como la diligencia de ordenación que deja constancia del ingreso de una cantidad en la Cuenta de Depósitos y Consignaciones Judiciales y de su entrega a la contraparte queda claro que el procedimiento aún estaba pendiente de trámite y que por tanto aún continuaba la labor del Letrado el plazo para comenzar a contar la prescripción no comenzaría a contar hasta el momento en que tal relación de asesoramiento y prestación de servicios contratada ha finalizado como declaran las Sentencias del Tribunal Supremo de 24 de Septiembre de 1998 y 15 de Noviembre de 1996.</w:t>
      </w:r>
    </w:p>
    <w:p w:rsidR="00175994" w:rsidRDefault="00175994" w:rsidP="00175994"/>
    <w:p w:rsidR="00175994" w:rsidRDefault="00175994" w:rsidP="00175994"/>
    <w:p w:rsidR="00175994" w:rsidRDefault="00175994" w:rsidP="00175994"/>
    <w:p w:rsidR="00175994" w:rsidRDefault="00175994" w:rsidP="00175994"/>
    <w:p w:rsidR="00175994" w:rsidRDefault="00175994" w:rsidP="00175994"/>
    <w:p w:rsidR="00854B88" w:rsidRDefault="00854B88"/>
    <w:sectPr w:rsidR="00854B8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994"/>
    <w:rsid w:val="00175994"/>
    <w:rsid w:val="00854B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1211</Words>
  <Characters>6664</Characters>
  <Application>Microsoft Office Word</Application>
  <DocSecurity>0</DocSecurity>
  <Lines>55</Lines>
  <Paragraphs>15</Paragraphs>
  <ScaleCrop>false</ScaleCrop>
  <Company>Luffi</Company>
  <LinksUpToDate>false</LinksUpToDate>
  <CharactersWithSpaces>7860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cp:revision>
  <dcterms:created xsi:type="dcterms:W3CDTF">2013-04-16T15:25:00Z</dcterms:created>
  <dcterms:modified xsi:type="dcterms:W3CDTF">2013-04-16T15:28:00Z</dcterms:modified>
</cp:coreProperties>
</file>