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374" w:rsidRPr="00112A56" w:rsidRDefault="008C7374" w:rsidP="00112A56">
      <w:pPr>
        <w:jc w:val="center"/>
        <w:rPr>
          <w:b/>
        </w:rPr>
      </w:pPr>
      <w:r w:rsidRPr="00112A56">
        <w:rPr>
          <w:b/>
        </w:rPr>
        <w:t>FUNDAMENTOS DE DERECHO</w:t>
      </w:r>
    </w:p>
    <w:p w:rsidR="008C7374" w:rsidRDefault="008C7374" w:rsidP="008C7374"/>
    <w:p w:rsidR="008C7374" w:rsidRDefault="008C7374" w:rsidP="008C7374">
      <w:r w:rsidRPr="008C7374">
        <w:rPr>
          <w:b/>
        </w:rPr>
        <w:t>PRIMERO.</w:t>
      </w:r>
      <w:r>
        <w:t>-Varias son las cuestiones planteadas por la parte recurrente.</w:t>
      </w:r>
    </w:p>
    <w:p w:rsidR="008C7374" w:rsidRDefault="008C7374" w:rsidP="008C7374">
      <w:r>
        <w:t>Comenzando por un orden lógico, la parte recurrente considera que el importe de la pensión no aparecía recogido en la sentencia dictada en el procedimiento de modificación de medidas, que sin embargo sí se refería a la vigencia y virtualidad del convenio regulador que fijaba su cuantía estableciendo además determinadas cantidades dependiendo de que el recurrente ganara una cantidad u otra.</w:t>
      </w:r>
    </w:p>
    <w:p w:rsidR="008C7374" w:rsidRDefault="008C7374" w:rsidP="008C7374">
      <w:r>
        <w:t>Esta práctica procesal   es absolutamente lógica y regular, puesto que recogiendo la sentencia lo establecido en el convenio regulador, no existe ningún problema ni de justicia  material, ni de tramitación procesal ni interpretativo por el hecho de que la sentencia se refiera, haciendo suyos, los pronunciamientos recogidos en el convenio que desde ese mismo momento forman ya parte de la sentencia y comienzan a tener la misma naturaleza, ejecutividad y efectos que ésta.</w:t>
      </w:r>
    </w:p>
    <w:p w:rsidR="008C7374" w:rsidRDefault="008C7374" w:rsidP="008C7374">
      <w:r w:rsidRPr="008C7374">
        <w:rPr>
          <w:b/>
        </w:rPr>
        <w:t>SEGUNDO.-</w:t>
      </w:r>
      <w:r>
        <w:t>Alega la parte recurrente seguidamente infracción procesal de lo dispuesto en el Artículo 578 de la LEC que dispone, dentro del capitulo dedicado a las Disposiciones Generales de la Ejecución que para los casos de vencimiento de nuevos plazos o de la totalidad de la deuda si, despachada ejecución por deuda de una cantidad líquida, venciera algún plazo de la misma obligación en cuya virtud se procede, o la obligación en su totalidad, se entenderá ampliada la ejecución por el importe correspondiente a los nuevos vencimientos de principal e intereses, si lo pidiere así el actor y sin necesidad de retrotraer el procedimiento.</w:t>
      </w:r>
    </w:p>
    <w:p w:rsidR="008C7374" w:rsidRDefault="008C7374" w:rsidP="008C7374">
      <w:r>
        <w:t>En el punto dos se establece que la ampliación de la ejecución podrá solicitarse en la demanda ejecutiva. En este caso, al notificarle el auto que despache la ejecución, se advertirá al ejecutado que la ejecución se entenderá ampliada automáticamente si, en las fechas de vencimiento, no se hubieren consignado a disposición del Juzgado las cantidades correspondientes.</w:t>
      </w:r>
    </w:p>
    <w:p w:rsidR="008C7374" w:rsidRDefault="008C7374" w:rsidP="008C7374">
      <w:r>
        <w:t>Importa en primer lugar determinar, tal y como dispone el mencionado precepto si se ha hecho constar en el auto despachando ejecución el hecho de que la misma comprenderá y se entenderá ampliada al importe correspondiente a los nuevos vencimientos de principal e intereses, si lo pidiere así el actor y sin necesidad de retrotraer el procedimiento, debiéndose solicitar esto en la demanda ejecutiva y estando obligado el Órgano Judicial al notificarle el auto que despache la ejecución a advertir al ejecutado que la ejecución se entenderá ampliada automáticamente si, en las fechas de vencimiento no se hubieren consignado las cantidades correspondientes.</w:t>
      </w:r>
    </w:p>
    <w:p w:rsidR="008C7374" w:rsidRDefault="008C7374" w:rsidP="008C7374">
      <w:r>
        <w:t xml:space="preserve">En el presente caso se han cumplido los requisitos establecidos puesto que en el punto quinto del escrito la parte se refiere en su petición a la declaración de procedencia de la ejecución respecto además de las futuras mensualidades solicitadas. En el auto despachando ejecución se establece en su fundamento de derecho tercero que procede despachar ejecución por las cantidades solicitadas sin perjuicio de las liquidaciones posteriores que pudieran corresponder. Dado que a las ejecuciones en procesos de familia les son aplicables conforme dispone el </w:t>
      </w:r>
      <w:r>
        <w:lastRenderedPageBreak/>
        <w:t>Artículo 776 de la Ley de Enjuiciamiento Civil las normas establecidas en el Libro III de la Ley y que se cumplen los requisitos establecidos por la Ley haciendo mención expresa a las liquidaciones posteriores que se deban efectuar se deduce que se han cumplido las exigencias de la Ley, máxime si tenemos en cuenta la naturaleza periódica de las prestaciones por alimentos, el hecho de que se trata de proteger y asegurar pronunciamientos de futuro y la necesidad de prever situaciones como las que dan lugar al presente recurso, esto es, las diferencias entre las partes a la hora de regular y cumplir determinados aspectos de lo declarado en resoluciones judiciales.</w:t>
      </w:r>
    </w:p>
    <w:p w:rsidR="008C7374" w:rsidRDefault="008C7374" w:rsidP="008C7374">
      <w:r w:rsidRPr="008C7374">
        <w:rPr>
          <w:b/>
        </w:rPr>
        <w:t>TERCERO.-</w:t>
      </w:r>
      <w:r>
        <w:t xml:space="preserve"> Seguidamente la parte cuestiona el hecho de que en una demanda ejecutiva se hayan introducido dos nuevas pretensiones en un proceso ya terminado.</w:t>
      </w:r>
    </w:p>
    <w:p w:rsidR="008C7374" w:rsidRDefault="008C7374" w:rsidP="008C7374">
      <w:r>
        <w:t>A este respecto hay que decir que el proceso no ha terminado precisamente porque su propia naturaleza determina que tratándose de prestaciones periódicas se produzcan nuevos incumplimientos (o similar, porque el caso actual no podría  efectivamente calificarse de incumplimiento en sentido estricto), lo cual dejaba abierto el proceso para sucesivas prestaciones incumplidas, máxime cuando la parte haciendo uso del principio dispositivo y cumpliendo el Artículo 578 solicita que se haga extensiva la ejecución a prestaciones futuras ya vencidas, cosa que se acuerda en el auto dando la orden general de ejecución.</w:t>
      </w:r>
    </w:p>
    <w:p w:rsidR="008C7374" w:rsidRDefault="008C7374" w:rsidP="008C7374">
      <w:r w:rsidRPr="008C7374">
        <w:rPr>
          <w:b/>
        </w:rPr>
        <w:t xml:space="preserve"> CUARTO.-</w:t>
      </w:r>
      <w:r>
        <w:t xml:space="preserve"> En cuanto al cálculo que la parte estima incorrecto de los importes de las pretensiones, si bien es cierto que a lo largo de la tramitación del presente proceso se han ido satisfaciendo por el ejecutado las cantidades que él ha considerado oportunas, también lo es cierto que no es a él a quien corresponde su cálculo y cuantificación sino el cumplimiento de lo ya dictaminado por el órgano judicial por cuanto las sentencias deben debe ejecutarse en sus propios términos, no considerándose que el ejecutado esté cumpliendo su obligación si está abonando cantidades distintas a las determinadas judicialmente en sentencia. (Así, el AAP Barcelona 29 7/2013 Sección: 12 Nº de Recurso: 240/2012 Nº de Resolución: 9/2013)</w:t>
      </w:r>
    </w:p>
    <w:p w:rsidR="008C7374" w:rsidRDefault="008C7374" w:rsidP="008C7374">
      <w:r>
        <w:t>Según consta en las actuaciones, en el mes de Octubre del 2012 se dejó de ingresar por el ejecutado la cantidad de 24,93 euros correspondiente a la actualización de la pensión hasta llegar a los 712,43 euros.</w:t>
      </w:r>
    </w:p>
    <w:p w:rsidR="008C7374" w:rsidRDefault="008C7374" w:rsidP="008C7374">
      <w:r>
        <w:t>En Noviembre de 2012 abonó la cantidad de 450 euros, no los 712,43 euros correspondientes a un salario de más de 900 euros ni los 555,30 correspondientes a un salario de 600 euros, aunque sí consta ingresada en la cuenta de Depósitos y Consignaciones de este Juzgado la cantidad de 104,85 euros para completar la cantidad de 554,85 euros. Esa pensión debió de ser actualizada en Octubre de 2012, por orden del auto de 12 de Enero de 2009 dictado en el proceso de ejecución 53/08)</w:t>
      </w:r>
    </w:p>
    <w:p w:rsidR="008C7374" w:rsidRDefault="008C7374" w:rsidP="008C7374">
      <w:r>
        <w:t>En Diciembre de 2012 se han ingresado 737,37 euros. En Enero de 2013 la misma cantidad. Febrero marzo.</w:t>
      </w:r>
    </w:p>
    <w:p w:rsidR="008C7374" w:rsidRDefault="008C7374" w:rsidP="008C7374">
      <w:r>
        <w:t xml:space="preserve">De todo ello cabe deducir que aun cuando el ejecutado tuviere voluntad de ir efectuando los ingresos correspondientes a una pensión de alimentos, está efectuando sus propios cálculos en atención a unos ingresos que la parte ejecutada estima no ajustados a la realidad (salario </w:t>
      </w:r>
      <w:r>
        <w:lastRenderedPageBreak/>
        <w:t>superior a 900 euros) a juzgar por las manifestaciones contenidas en su escrito de fecha 21 de Noviembre de 2012 en cuya respuesta se dictó la diligencia de ordenación hoy recurrida.</w:t>
      </w:r>
    </w:p>
    <w:p w:rsidR="008C7374" w:rsidRDefault="008C7374" w:rsidP="008C7374">
      <w:r>
        <w:t>Esta cuestión, puesta de manifiesto por la parte en su escrito de 2 de Noviembre de 2012 y suficientemente acreditada por las argumentaciones contenidas en el mismo es la que da lugar a que el Órgano Judicial dicte la resolución hoy recurrida en la que se determina seguir adelante con la ejecución con el objeto de determinar de forma precisa los ingresos del ejecutado como punto de partida para establecer la cuantía de la pensión a abonar tal y como viene establecida en sentencia.</w:t>
      </w:r>
    </w:p>
    <w:p w:rsidR="008C7374" w:rsidRDefault="008C7374" w:rsidP="008C7374">
      <w:r>
        <w:t xml:space="preserve">Por otra parte, uno de los indicios en que la parte ejecutante fundamenta su pretensión relativa al hecho de que el ejecutado tiene ingresos superiores a los que se corresponden con la pensión de alimentos ingresada es la averiguación patrimonial efectuada por el Órgano Judicial, respecto de la cual hay que decir que es correcta por responder a la necesidad de acreditar de forma oficial, fehaciente y real los ingresos, bienes y patrimonio del ejecutado como única forma de determinar clara y precisamente en qué escalón de ingresos (532,80 o 900 euros) nos encontramos para determinar a qué cuantía asciende la pensión de alimentos a abonar (450,76 o 600 actualizados conforme se establece en el convenio regulador). </w:t>
      </w:r>
    </w:p>
    <w:p w:rsidR="008C7374" w:rsidRDefault="008C7374" w:rsidP="008C7374">
      <w:r w:rsidRPr="008C7374">
        <w:rPr>
          <w:b/>
        </w:rPr>
        <w:t>QUINTO.</w:t>
      </w:r>
      <w:r>
        <w:t xml:space="preserve">-Cuestión distinta es la que se refiere al hecho de que en el curso de la tramitación procesal se debió de seguir el </w:t>
      </w:r>
      <w:proofErr w:type="spellStart"/>
      <w:r w:rsidRPr="00112A56">
        <w:rPr>
          <w:i/>
        </w:rPr>
        <w:t>ite</w:t>
      </w:r>
      <w:r w:rsidRPr="00112A56">
        <w:t>r</w:t>
      </w:r>
      <w:proofErr w:type="spellEnd"/>
      <w:r w:rsidRPr="00112A56">
        <w:t xml:space="preserve"> </w:t>
      </w:r>
      <w:r>
        <w:t>marcado por la Ley respecto de las pensiones de alimentos referidas a prestaciones futuras aún no devengadas a las que la parte ejecutante pide que se extienda la presente ejecución.</w:t>
      </w:r>
    </w:p>
    <w:p w:rsidR="008C7374" w:rsidRDefault="008C7374" w:rsidP="008C7374">
      <w:r>
        <w:t xml:space="preserve">A este respecto hay que decir que si la parte ejecutante  hubiese solicitado en su demanda de ejecución de sentencia la medida cautelar necesaria para garantizar pagos futuros de pensiones que aún no han sido devengados, el Juez podía haber acordado la retención mensual del sueldo del ejecutado para el pago de esta pensión en base a lo dispuesto en el artículo 90 del Código Civil. </w:t>
      </w:r>
    </w:p>
    <w:p w:rsidR="008C7374" w:rsidRDefault="008C7374" w:rsidP="008C7374">
      <w:r>
        <w:t>Se trata de una medida facultativa del Juzgador a adoptar no sólo al incoarse el proceso de ejecución sino también a posteriori si entiende que han tenido lugar pagos denominados «rebeldes» (pagos incompletos, pagos fuera de fechas, se paga un mes sí y otro no, pagos no ingresados en la cuenta señalada al efecto judicialmente, o incluso pagos como los del presente caso, en que la cantidad ingresada no se corresponde con lo que se declaró en sentencia de acuerdo con el sustrato fáctico que lo acredita)</w:t>
      </w:r>
    </w:p>
    <w:p w:rsidR="008C7374" w:rsidRDefault="008C7374" w:rsidP="008C7374">
      <w:r>
        <w:t>Sin embargo esa medida cautelar en nada altera al fondo del asunto, es decir el título judicial que se está ejecutando por cuanto que el importe de la pensión no se altera con dicha medida. En estos términos se ha pronunciado la Audiencia Provincial de Málaga, Sección 5</w:t>
      </w:r>
      <w:proofErr w:type="gramStart"/>
      <w:r>
        <w:t>.ª</w:t>
      </w:r>
      <w:proofErr w:type="gramEnd"/>
      <w:r>
        <w:t>, mediante auto de fecha 12 de junio de 2002 cuando en su Fundamento de Derecho Tercero dice: «... esta situación justifica sobradamente la medida adoptada por el Juzgador, que responde al propósito de que no quede al arbitrio del deudor el momento del pago y la determinación concreta de las cantidades que debe obligatoriamente satisfacer cada mes».</w:t>
      </w:r>
    </w:p>
    <w:p w:rsidR="008C7374" w:rsidRDefault="008C7374" w:rsidP="008C7374">
      <w:r>
        <w:t xml:space="preserve">En este procedimiento no se ha dado tal circunstancia puesto que ni ha sido pedida por el ejecutante ni se ha acordado por el Órgano Judicial, por lo que no existe fundamento legal ni </w:t>
      </w:r>
      <w:r>
        <w:lastRenderedPageBreak/>
        <w:t>fáctico para practicar retenciones de sueldo, bienes o patrimonio del ejecutado con el objeto de cubrir cautelarmente el supuesto de prestaciones de alimentos futuras no devengadas aún cuyo abono se pretenda asegurar.</w:t>
      </w:r>
    </w:p>
    <w:p w:rsidR="008C7374" w:rsidRDefault="008C7374" w:rsidP="008C7374">
      <w:r>
        <w:t xml:space="preserve">Ahora bien, en el presente caso sí se entiende que podría caber un efecto extensivo respecto de las pensiones no abonadas y ya devengadas, entendiéndose que hasta el día de la fecha se han producido incumplimientos de la obligación de alimentos </w:t>
      </w:r>
      <w:proofErr w:type="spellStart"/>
      <w:r>
        <w:t>incardinables</w:t>
      </w:r>
      <w:proofErr w:type="spellEnd"/>
      <w:r>
        <w:t xml:space="preserve"> en el supuesto de hecho a que se refiere el Artículo 578 de la LEC. </w:t>
      </w:r>
    </w:p>
    <w:p w:rsidR="008C7374" w:rsidRDefault="008C7374" w:rsidP="008C7374">
      <w:r>
        <w:t>Es decir, que no cabe adoptar medidas ejecutivas para asegurar pensiones futuras no devengadas pero sí de ampliación automática de la ejecución ex Artículo 578 respecto de las vencidas y no satisfechas. En este sentido procede estimar parcialmente el recurso ordenando no seguir adelante el proceso ejecutivo respecto de las retenciones a acordar para los meses de Abril y Mayo, para los que también se pidieron medidas de aseguramiento ejecutivo.</w:t>
      </w:r>
    </w:p>
    <w:p w:rsidR="008C7374" w:rsidRDefault="008C7374" w:rsidP="008C7374"/>
    <w:p w:rsidR="008C7374" w:rsidRDefault="008C7374" w:rsidP="008C7374">
      <w:r>
        <w:t xml:space="preserve">Por todo lo cual, </w:t>
      </w:r>
    </w:p>
    <w:p w:rsidR="008C7374" w:rsidRDefault="008C7374" w:rsidP="008C7374"/>
    <w:p w:rsidR="008C7374" w:rsidRDefault="008C7374" w:rsidP="008C7374"/>
    <w:p w:rsidR="008C7374" w:rsidRDefault="008C7374" w:rsidP="008C7374">
      <w:pPr>
        <w:jc w:val="center"/>
      </w:pPr>
      <w:r>
        <w:t>PARTE DISPOSITIVA</w:t>
      </w:r>
    </w:p>
    <w:p w:rsidR="008C7374" w:rsidRDefault="008C7374" w:rsidP="008C7374"/>
    <w:p w:rsidR="008C7374" w:rsidRDefault="008C7374" w:rsidP="008C7374">
      <w:r>
        <w:t>Estimando parcialmente el recurso de reposición interpuesto por Don ------------------------, Procurador de los Tribunales, en nombre y representación de Don ---------contra la Diligencia de Ordenación dictada en fecha --------de 2013 ordeno confirmar la diligencia recurrida en los extremos relativos a la prosecución de la ejecución en lo que se refiere a las prestaciones vencidas y no satisfechas por el ejecutado a las que se amplía automáticamente la ejecución inicialmente incoada ordenando asimismo no proseguir la ejecución respecto de las medidas ejecutivas a adoptar por las mensualidades no devengadas ni abonadas aún (correspondientes a los meses de Abril y Mayo de 2013) debiendo hacer uso la parte ejecutante de los medios que a su derecho convengan para su efectividad.</w:t>
      </w:r>
    </w:p>
    <w:p w:rsidR="008C7374" w:rsidRDefault="008C7374" w:rsidP="008C7374">
      <w:r>
        <w:t>Se confirman asimismo los pronunciamientos relativos a las medidas de averiguación patrimonial y requerimientos efectuados al ejecutado en orden a la prosecución de la ejecución autorizada, debiendo la parte hacer efectivos los mismos a la mayor brevedad al objeto de proseguir con la ejecución si se diera el caso.</w:t>
      </w:r>
    </w:p>
    <w:p w:rsidR="008C7374" w:rsidRDefault="008C7374" w:rsidP="008C7374">
      <w:r>
        <w:t>Procédase a devolver a la parte recurrente la cantidad de 25 euros en concepto de depósito para recurrir que se encuentran depositados en la Cuenta de Consignaciones y Depósitos de este Juzgado.</w:t>
      </w:r>
    </w:p>
    <w:p w:rsidR="008C7374" w:rsidRDefault="008C7374" w:rsidP="008C7374">
      <w:r>
        <w:t>Notifíquese la precedente resolución a las partes, informándoles de que contra la misma no cabe recurso alguno sin perjuicio de reproducir la cuestión objeto de reposición al recurrir, si fuere procedente, la resolución definitiva.</w:t>
      </w:r>
    </w:p>
    <w:p w:rsidR="008C7374" w:rsidRDefault="008C7374" w:rsidP="008C7374"/>
    <w:p w:rsidR="008C7374" w:rsidRDefault="008C7374" w:rsidP="008C7374">
      <w:r>
        <w:t>Así lo acuerdo y firmo; doy fe</w:t>
      </w:r>
    </w:p>
    <w:p w:rsidR="008C7374" w:rsidRDefault="008C7374" w:rsidP="008C7374"/>
    <w:p w:rsidR="008C7374" w:rsidRDefault="008C7374" w:rsidP="00112A56">
      <w:pPr>
        <w:jc w:val="center"/>
      </w:pPr>
      <w:bookmarkStart w:id="0" w:name="_GoBack"/>
      <w:r>
        <w:t>LA SECRETARIA JUDICIAL</w:t>
      </w:r>
    </w:p>
    <w:bookmarkEnd w:id="0"/>
    <w:p w:rsidR="008C7374" w:rsidRDefault="008C7374" w:rsidP="008C7374"/>
    <w:p w:rsidR="006363AB" w:rsidRDefault="006363AB"/>
    <w:sectPr w:rsidR="006363A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374"/>
    <w:rsid w:val="00112A56"/>
    <w:rsid w:val="006363AB"/>
    <w:rsid w:val="008C73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1914</Words>
  <Characters>10532</Characters>
  <Application>Microsoft Office Word</Application>
  <DocSecurity>0</DocSecurity>
  <Lines>87</Lines>
  <Paragraphs>24</Paragraphs>
  <ScaleCrop>false</ScaleCrop>
  <Company>Luffi</Company>
  <LinksUpToDate>false</LinksUpToDate>
  <CharactersWithSpaces>12422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3</cp:revision>
  <dcterms:created xsi:type="dcterms:W3CDTF">2013-03-23T17:20:00Z</dcterms:created>
  <dcterms:modified xsi:type="dcterms:W3CDTF">2013-03-23T17:34:00Z</dcterms:modified>
</cp:coreProperties>
</file>