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A18CC" w14:textId="2B568672" w:rsidR="0041512F" w:rsidRPr="004F138C" w:rsidRDefault="004F138C">
      <w:pPr>
        <w:rPr>
          <w:b/>
          <w:bCs/>
        </w:rPr>
      </w:pPr>
      <w:r w:rsidRPr="004F138C">
        <w:rPr>
          <w:b/>
          <w:bCs/>
        </w:rPr>
        <w:t>Propuesta de cambios de boletines trimestrales 2026</w:t>
      </w:r>
    </w:p>
    <w:p w14:paraId="755E0D1B" w14:textId="77777777" w:rsidR="00BE2003" w:rsidRDefault="00BE2003"/>
    <w:p w14:paraId="47CF1DFA" w14:textId="610802E4" w:rsidR="004F138C" w:rsidRDefault="004F138C">
      <w:r>
        <w:t xml:space="preserve">Además de la adaptación de los boletines de plazas judiciales al nuevo modelo organizativo derivado de la Ley 1/2025 que se especifican de manera individual se han recibido las siguientes propuestas de cambio: </w:t>
      </w:r>
    </w:p>
    <w:p w14:paraId="0CC4724E" w14:textId="3A898E10" w:rsidR="007D10F4" w:rsidRDefault="007D10F4" w:rsidP="007D10F4">
      <w:pPr>
        <w:pStyle w:val="Prrafodelista"/>
        <w:numPr>
          <w:ilvl w:val="0"/>
          <w:numId w:val="1"/>
        </w:numPr>
        <w:rPr>
          <w:b/>
          <w:bCs/>
        </w:rPr>
      </w:pPr>
      <w:bookmarkStart w:id="0" w:name="_Hlk216868798"/>
      <w:r w:rsidRPr="007D10F4">
        <w:rPr>
          <w:b/>
          <w:bCs/>
        </w:rPr>
        <w:t>BOLETÍN 61</w:t>
      </w:r>
      <w:bookmarkEnd w:id="0"/>
      <w:r w:rsidR="004F138C">
        <w:rPr>
          <w:b/>
          <w:bCs/>
        </w:rPr>
        <w:t xml:space="preserve"> – Sección de Violencia sobre la Mujer</w:t>
      </w:r>
    </w:p>
    <w:p w14:paraId="6BB6D7C3" w14:textId="07476B18" w:rsidR="004F138C" w:rsidRPr="004F138C" w:rsidRDefault="004F138C" w:rsidP="004F138C">
      <w:r>
        <w:t xml:space="preserve">A propuesta del Servicio de Inspección se propone la inclusión, en materia de violencia sexual de que la persona denunciada sea una mujer. </w:t>
      </w:r>
    </w:p>
    <w:p w14:paraId="781A24A8" w14:textId="4566A9EA" w:rsidR="007D10F4" w:rsidRDefault="007D10F4">
      <w:r>
        <w:t>Cuadro 20.2.2</w:t>
      </w:r>
    </w:p>
    <w:p w14:paraId="31C648A6" w14:textId="013FB1D8" w:rsidR="00122A16" w:rsidRPr="00122A16" w:rsidRDefault="00122A16">
      <w:pPr>
        <w:rPr>
          <w:color w:val="EE0000"/>
        </w:rPr>
      </w:pPr>
      <w:r>
        <w:rPr>
          <w:color w:val="EE0000"/>
        </w:rPr>
        <w:t>Incluir el cuadro relativo a “Denunciada Mujer”</w:t>
      </w:r>
    </w:p>
    <w:tbl>
      <w:tblPr>
        <w:tblW w:w="6202" w:type="pct"/>
        <w:tblInd w:w="-101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single" w:sz="8" w:space="0" w:color="auto"/>
        </w:tblBorders>
        <w:shd w:val="clear" w:color="auto" w:fill="BFBFBF" w:themeFill="background1" w:themeFillShade="B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709"/>
        <w:gridCol w:w="709"/>
        <w:gridCol w:w="709"/>
        <w:gridCol w:w="852"/>
        <w:gridCol w:w="990"/>
        <w:gridCol w:w="992"/>
        <w:gridCol w:w="992"/>
        <w:gridCol w:w="995"/>
        <w:gridCol w:w="995"/>
        <w:gridCol w:w="858"/>
        <w:gridCol w:w="980"/>
      </w:tblGrid>
      <w:tr w:rsidR="00C74BA7" w:rsidRPr="00153D3B" w14:paraId="4B07A223" w14:textId="77777777" w:rsidTr="00814B1F">
        <w:trPr>
          <w:cantSplit/>
          <w:trHeight w:val="395"/>
        </w:trPr>
        <w:tc>
          <w:tcPr>
            <w:tcW w:w="5000" w:type="pct"/>
            <w:gridSpan w:val="1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DA1FEE" w14:textId="77777777" w:rsidR="00C74BA7" w:rsidRPr="00C74BA7" w:rsidRDefault="00C74BA7" w:rsidP="00C54B01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ES_tradnl"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val="es-ES_tradnl" w:eastAsia="es-ES"/>
              </w:rPr>
              <w:t>20.2.2. ÓRDENES DE PROTECCIÓN Y MEDIDAS EN PROCESOS POR VIOLENCIA SEXUAL</w:t>
            </w:r>
          </w:p>
        </w:tc>
      </w:tr>
      <w:tr w:rsidR="00C74BA7" w:rsidRPr="00E5221B" w14:paraId="5F5BAFE5" w14:textId="23842C7F" w:rsidTr="00814B1F">
        <w:trPr>
          <w:cantSplit/>
          <w:trHeight w:val="284"/>
        </w:trPr>
        <w:tc>
          <w:tcPr>
            <w:tcW w:w="3176" w:type="pct"/>
            <w:gridSpan w:val="8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E3E6CA" w14:textId="77777777" w:rsidR="00C74BA7" w:rsidRPr="00C74BA7" w:rsidRDefault="00C74BA7" w:rsidP="00C54B0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ES_tradnl" w:eastAsia="es-ES"/>
              </w:rPr>
              <w:t>VÍCTIMA</w:t>
            </w:r>
          </w:p>
        </w:tc>
        <w:tc>
          <w:tcPr>
            <w:tcW w:w="1824" w:type="pct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0ABBF42" w14:textId="3E8D55E5" w:rsidR="00C74BA7" w:rsidRPr="00C74BA7" w:rsidRDefault="00C74BA7" w:rsidP="00122A16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ES_tradnl" w:eastAsia="es-ES"/>
              </w:rPr>
              <w:t>DENUNCIADO</w:t>
            </w:r>
            <w:r w:rsidR="00122A16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ES_tradnl" w:eastAsia="es-ES"/>
              </w:rPr>
              <w:t>/A</w:t>
            </w:r>
          </w:p>
        </w:tc>
      </w:tr>
      <w:tr w:rsidR="00CC126D" w:rsidRPr="00E5221B" w14:paraId="4794EB49" w14:textId="09603B02" w:rsidTr="00814B1F">
        <w:trPr>
          <w:cantSplit/>
          <w:trHeight w:val="398"/>
        </w:trPr>
        <w:tc>
          <w:tcPr>
            <w:tcW w:w="1352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B77C18D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18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492481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  <w:t>Menor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0A1A04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ES"/>
              </w:rPr>
              <w:t>Hombre</w:t>
            </w: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4BC47ABE" w14:textId="66419381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  <w:r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  <w:t>Mujer</w:t>
            </w:r>
          </w:p>
        </w:tc>
      </w:tr>
      <w:tr w:rsidR="00814B1F" w:rsidRPr="00E5221B" w14:paraId="494F2B7B" w14:textId="64965BE1" w:rsidTr="00814B1F">
        <w:trPr>
          <w:cantSplit/>
          <w:trHeight w:val="36"/>
        </w:trPr>
        <w:tc>
          <w:tcPr>
            <w:tcW w:w="67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133593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Española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FB0B03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Extranjera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7E25E4A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Hombre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247FB72" w14:textId="1B4D6486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val="es-ES_tradnl" w:eastAsia="es-ES"/>
              </w:rPr>
              <w:t>Español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8637F3" w14:textId="56B470DD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val="es-ES_tradnl" w:eastAsia="es-ES"/>
              </w:rPr>
              <w:t>E</w:t>
            </w:r>
            <w:r>
              <w:rPr>
                <w:rFonts w:ascii="Verdana" w:eastAsia="Times New Roman" w:hAnsi="Verdana" w:cs="Calibri"/>
                <w:b/>
                <w:bCs/>
                <w:sz w:val="14"/>
                <w:szCs w:val="14"/>
                <w:lang w:val="es-ES_tradnl" w:eastAsia="es-ES"/>
              </w:rPr>
              <w:t>spañol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1D68EC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val="es-ES_tradnl" w:eastAsia="es-ES"/>
              </w:rPr>
              <w:t>Extranjero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CC5ED4" w14:textId="20B5A784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val="es-ES_tradnl" w:eastAsia="es-ES"/>
              </w:rPr>
              <w:t>Español</w:t>
            </w:r>
            <w:r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val="es-ES_tradnl" w:eastAsia="es-ES"/>
              </w:rPr>
              <w:t>a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774FB9C0" w14:textId="313E8046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val="es-ES_tradnl" w:eastAsia="es-ES"/>
              </w:rPr>
              <w:t>Extranjer</w:t>
            </w:r>
            <w:r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val="es-ES_tradnl" w:eastAsia="es-ES"/>
              </w:rPr>
              <w:t>a</w:t>
            </w:r>
          </w:p>
        </w:tc>
      </w:tr>
      <w:tr w:rsidR="00814B1F" w:rsidRPr="00E5221B" w14:paraId="61FF9C80" w14:textId="07B2FA53" w:rsidTr="00814B1F">
        <w:trPr>
          <w:cantSplit/>
          <w:trHeight w:val="393"/>
        </w:trPr>
        <w:tc>
          <w:tcPr>
            <w:tcW w:w="338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43F05C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+ edad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2690218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- edad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821230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+ edad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006924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- edad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CE82A5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Español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57696A1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Extranjero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17DA283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Española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D05787" w14:textId="77777777" w:rsidR="00C74BA7" w:rsidRPr="00C74BA7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</w:pPr>
            <w:r w:rsidRPr="00C74BA7">
              <w:rPr>
                <w:rFonts w:ascii="Verdana" w:eastAsia="Times New Roman" w:hAnsi="Verdana" w:cs="Calibri"/>
                <w:b/>
                <w:bCs/>
                <w:sz w:val="14"/>
                <w:szCs w:val="14"/>
                <w:lang w:eastAsia="es-ES"/>
              </w:rPr>
              <w:t>Extranjera</w:t>
            </w: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2BAAB02" w14:textId="77777777" w:rsidR="00C74BA7" w:rsidRPr="00E5221B" w:rsidRDefault="00C74BA7" w:rsidP="00C74BA7">
            <w:pPr>
              <w:spacing w:after="0"/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eastAsia="es-ES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3F6B2D" w14:textId="77777777" w:rsidR="00C74BA7" w:rsidRPr="00E5221B" w:rsidRDefault="00C74BA7" w:rsidP="00C74BA7">
            <w:pPr>
              <w:spacing w:after="0"/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eastAsia="es-ES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8A4206" w14:textId="77777777" w:rsidR="00C74BA7" w:rsidRPr="00E5221B" w:rsidRDefault="00C74BA7" w:rsidP="00C74BA7">
            <w:pPr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eastAsia="es-ES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783A031D" w14:textId="77777777" w:rsidR="00C74BA7" w:rsidRPr="00E5221B" w:rsidRDefault="00C74BA7" w:rsidP="00C74BA7">
            <w:pPr>
              <w:rPr>
                <w:rFonts w:ascii="Verdana" w:eastAsia="Times New Roman" w:hAnsi="Verdana" w:cs="Calibri"/>
                <w:b/>
                <w:bCs/>
                <w:color w:val="EE0000"/>
                <w:sz w:val="14"/>
                <w:szCs w:val="14"/>
                <w:lang w:eastAsia="es-ES"/>
              </w:rPr>
            </w:pPr>
          </w:p>
        </w:tc>
      </w:tr>
      <w:tr w:rsidR="00814B1F" w:rsidRPr="00E5221B" w14:paraId="771DE267" w14:textId="2DF30DC4" w:rsidTr="00814B1F">
        <w:trPr>
          <w:cantSplit/>
          <w:trHeight w:val="343"/>
        </w:trPr>
        <w:tc>
          <w:tcPr>
            <w:tcW w:w="338" w:type="pc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3BDC8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346EFB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27E68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832D9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38B38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0BBC3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FE835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BEDDB" w14:textId="77777777" w:rsidR="00C74BA7" w:rsidRPr="00E5221B" w:rsidRDefault="00C74BA7" w:rsidP="00C74BA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0B1AB" w14:textId="77777777" w:rsidR="00C74BA7" w:rsidRPr="00E5221B" w:rsidRDefault="00C74BA7" w:rsidP="00C74BA7">
            <w:pPr>
              <w:spacing w:after="0" w:line="240" w:lineRule="auto"/>
              <w:rPr>
                <w:rFonts w:ascii="Verdana" w:eastAsia="Times New Roman" w:hAnsi="Verdana" w:cs="Calibri"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CBA90" w14:textId="77777777" w:rsidR="00C74BA7" w:rsidRPr="00E5221B" w:rsidRDefault="00C74BA7" w:rsidP="00C74BA7">
            <w:pPr>
              <w:spacing w:after="0" w:line="240" w:lineRule="auto"/>
              <w:rPr>
                <w:rFonts w:ascii="Verdana" w:eastAsia="Times New Roman" w:hAnsi="Verdana" w:cs="Calibri"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2E3C4CE0" w14:textId="77777777" w:rsidR="00C74BA7" w:rsidRPr="00E5221B" w:rsidRDefault="00C74BA7" w:rsidP="00C74BA7">
            <w:pPr>
              <w:rPr>
                <w:rFonts w:ascii="Verdana" w:eastAsia="Times New Roman" w:hAnsi="Verdana" w:cs="Calibri"/>
                <w:color w:val="EE0000"/>
                <w:sz w:val="16"/>
                <w:szCs w:val="16"/>
                <w:lang w:eastAsia="es-ES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FFFFFF" w:themeFill="background1"/>
          </w:tcPr>
          <w:p w14:paraId="6063EDFF" w14:textId="77777777" w:rsidR="00C74BA7" w:rsidRPr="00E5221B" w:rsidRDefault="00C74BA7" w:rsidP="00C74BA7">
            <w:pPr>
              <w:rPr>
                <w:rFonts w:ascii="Verdana" w:eastAsia="Times New Roman" w:hAnsi="Verdana" w:cs="Calibri"/>
                <w:color w:val="EE0000"/>
                <w:sz w:val="16"/>
                <w:szCs w:val="16"/>
                <w:lang w:eastAsia="es-ES"/>
              </w:rPr>
            </w:pPr>
          </w:p>
        </w:tc>
      </w:tr>
    </w:tbl>
    <w:p w14:paraId="72720B89" w14:textId="77777777" w:rsidR="006B06AD" w:rsidRDefault="006B06AD" w:rsidP="006B06AD">
      <w:pPr>
        <w:pStyle w:val="Prrafodelista"/>
        <w:rPr>
          <w:b/>
          <w:bCs/>
        </w:rPr>
      </w:pPr>
    </w:p>
    <w:p w14:paraId="13A6E958" w14:textId="77777777" w:rsidR="00BE2003" w:rsidRDefault="00BE2003" w:rsidP="006B06AD">
      <w:pPr>
        <w:pStyle w:val="Prrafodelista"/>
        <w:rPr>
          <w:b/>
          <w:bCs/>
        </w:rPr>
      </w:pPr>
    </w:p>
    <w:p w14:paraId="2B50F3DE" w14:textId="2E5216D0" w:rsidR="00C74BA7" w:rsidRDefault="00001E7D" w:rsidP="003070A2">
      <w:pPr>
        <w:pStyle w:val="Prrafodelista"/>
        <w:numPr>
          <w:ilvl w:val="0"/>
          <w:numId w:val="1"/>
        </w:numPr>
        <w:rPr>
          <w:b/>
          <w:bCs/>
        </w:rPr>
      </w:pPr>
      <w:r w:rsidRPr="00554E61">
        <w:rPr>
          <w:b/>
          <w:bCs/>
        </w:rPr>
        <w:t>BOLETÍN</w:t>
      </w:r>
      <w:r w:rsidR="00554E61" w:rsidRPr="00554E61">
        <w:rPr>
          <w:b/>
          <w:bCs/>
        </w:rPr>
        <w:t xml:space="preserve"> 08</w:t>
      </w:r>
      <w:r w:rsidR="004F138C">
        <w:rPr>
          <w:b/>
          <w:bCs/>
        </w:rPr>
        <w:t xml:space="preserve"> </w:t>
      </w:r>
      <w:r w:rsidR="0039755B">
        <w:rPr>
          <w:b/>
          <w:bCs/>
        </w:rPr>
        <w:t>Sección</w:t>
      </w:r>
      <w:r w:rsidR="004F138C">
        <w:rPr>
          <w:b/>
          <w:bCs/>
        </w:rPr>
        <w:t xml:space="preserve"> de Menores</w:t>
      </w:r>
    </w:p>
    <w:p w14:paraId="0A833837" w14:textId="2907CCBF" w:rsidR="004F138C" w:rsidRPr="004F138C" w:rsidRDefault="004F138C" w:rsidP="004F138C">
      <w:r w:rsidRPr="004F138C">
        <w:t>A propuesta del Servicio de Relaciones Internacionales</w:t>
      </w:r>
      <w:r>
        <w:t xml:space="preserve"> por necesidades de información que le han sido comunicadas. </w:t>
      </w:r>
    </w:p>
    <w:p w14:paraId="234B5D32" w14:textId="01FE1EAD" w:rsidR="00001E7D" w:rsidRPr="00691838" w:rsidRDefault="00691838" w:rsidP="00001E7D">
      <w:pPr>
        <w:rPr>
          <w:color w:val="EE0000"/>
        </w:rPr>
      </w:pPr>
      <w:r>
        <w:rPr>
          <w:color w:val="EE0000"/>
        </w:rPr>
        <w:t>Incluir el apartado relativo a “Resolución de libertad vigilada”</w:t>
      </w:r>
    </w:p>
    <w:tbl>
      <w:tblPr>
        <w:tblW w:w="5674" w:type="pct"/>
        <w:jc w:val="center"/>
        <w:tblCellMar>
          <w:left w:w="152" w:type="dxa"/>
          <w:right w:w="152" w:type="dxa"/>
        </w:tblCellMar>
        <w:tblLook w:val="0000" w:firstRow="0" w:lastRow="0" w:firstColumn="0" w:lastColumn="0" w:noHBand="0" w:noVBand="0"/>
      </w:tblPr>
      <w:tblGrid>
        <w:gridCol w:w="8227"/>
        <w:gridCol w:w="1389"/>
      </w:tblGrid>
      <w:tr w:rsidR="00001E7D" w:rsidRPr="00674AD7" w14:paraId="3F3C8C64" w14:textId="77777777" w:rsidTr="00001E7D">
        <w:trPr>
          <w:trHeight w:val="519"/>
          <w:jc w:val="center"/>
        </w:trPr>
        <w:tc>
          <w:tcPr>
            <w:tcW w:w="4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23AA0B3" w14:textId="77777777" w:rsidR="00001E7D" w:rsidRPr="00674AD7" w:rsidRDefault="00001E7D" w:rsidP="00F04F23">
            <w:pPr>
              <w:tabs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295" w:hanging="295"/>
              <w:rPr>
                <w:rFonts w:ascii="Verdana" w:hAnsi="Verdana"/>
                <w:b/>
                <w:sz w:val="18"/>
                <w:lang w:val="es-ES_tradnl"/>
              </w:rPr>
            </w:pPr>
            <w:r w:rsidRPr="00674AD7">
              <w:rPr>
                <w:rFonts w:ascii="Verdana" w:hAnsi="Verdana"/>
                <w:b/>
                <w:sz w:val="18"/>
                <w:lang w:val="es-ES_tradnl"/>
              </w:rPr>
              <w:t>22.2.  Instrumentos de reconocimiento mutuo de resoluciones penales en la Unión Europea.</w:t>
            </w:r>
          </w:p>
        </w:tc>
        <w:tc>
          <w:tcPr>
            <w:tcW w:w="722" w:type="pct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E33AB3A" w14:textId="77777777" w:rsidR="00001E7D" w:rsidRPr="00674AD7" w:rsidRDefault="00001E7D" w:rsidP="00F04F23">
            <w:pPr>
              <w:jc w:val="center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  <w:r w:rsidRPr="00674AD7">
              <w:rPr>
                <w:rFonts w:ascii="Verdana" w:hAnsi="Verdana"/>
                <w:b/>
                <w:sz w:val="16"/>
                <w:szCs w:val="16"/>
                <w:lang w:val="es-ES_tradnl"/>
              </w:rPr>
              <w:t>Emitidas por ese Órgano</w:t>
            </w:r>
          </w:p>
        </w:tc>
      </w:tr>
      <w:tr w:rsidR="00001E7D" w:rsidRPr="00674AD7" w14:paraId="3C6C3EBF" w14:textId="77777777" w:rsidTr="00001E7D">
        <w:trPr>
          <w:trHeight w:val="329"/>
          <w:jc w:val="center"/>
        </w:trPr>
        <w:tc>
          <w:tcPr>
            <w:tcW w:w="4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7EB68B82" w14:textId="60E5319D" w:rsidR="00001E7D" w:rsidRPr="00691838" w:rsidRDefault="00691838" w:rsidP="00F04F23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295" w:hanging="295"/>
              <w:rPr>
                <w:rFonts w:ascii="Verdana" w:hAnsi="Verdana"/>
                <w:color w:val="EE0000"/>
                <w:sz w:val="18"/>
                <w:szCs w:val="16"/>
                <w:lang w:val="es-ES_tradnl"/>
              </w:rPr>
            </w:pPr>
            <w:r w:rsidRPr="00691838">
              <w:rPr>
                <w:rFonts w:ascii="Verdana" w:eastAsia="Times New Roman" w:hAnsi="Verdana" w:cs="Times New Roman"/>
                <w:color w:val="EE0000"/>
                <w:sz w:val="18"/>
                <w:szCs w:val="18"/>
                <w:lang w:eastAsia="es-ES"/>
              </w:rPr>
              <w:t>Resolución de libertad vigilada</w:t>
            </w:r>
          </w:p>
        </w:tc>
        <w:tc>
          <w:tcPr>
            <w:tcW w:w="722" w:type="pct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14:paraId="3C12E872" w14:textId="77777777" w:rsidR="00001E7D" w:rsidRPr="00674AD7" w:rsidRDefault="00001E7D" w:rsidP="00F04F23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295" w:hanging="295"/>
              <w:rPr>
                <w:rFonts w:ascii="Verdana" w:hAnsi="Verdana"/>
                <w:sz w:val="20"/>
                <w:szCs w:val="16"/>
                <w:lang w:val="es-ES_tradnl"/>
              </w:rPr>
            </w:pPr>
          </w:p>
        </w:tc>
      </w:tr>
      <w:tr w:rsidR="00001E7D" w:rsidRPr="00674AD7" w14:paraId="192321B2" w14:textId="77777777" w:rsidTr="00001E7D">
        <w:trPr>
          <w:trHeight w:val="329"/>
          <w:jc w:val="center"/>
        </w:trPr>
        <w:tc>
          <w:tcPr>
            <w:tcW w:w="427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10E2AB47" w14:textId="77777777" w:rsidR="00001E7D" w:rsidRPr="00674AD7" w:rsidRDefault="00001E7D" w:rsidP="00F04F23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295" w:hanging="295"/>
              <w:rPr>
                <w:rFonts w:ascii="Verdana" w:hAnsi="Verdana"/>
                <w:sz w:val="18"/>
                <w:szCs w:val="16"/>
                <w:lang w:val="es-ES_tradnl"/>
              </w:rPr>
            </w:pPr>
            <w:r w:rsidRPr="00674AD7">
              <w:rPr>
                <w:rFonts w:ascii="Verdana" w:hAnsi="Verdana"/>
                <w:sz w:val="18"/>
                <w:szCs w:val="16"/>
                <w:lang w:val="es-ES_tradnl"/>
              </w:rPr>
              <w:t>Resolución por la que se impone una pena o medida privativa de libertad</w:t>
            </w:r>
          </w:p>
        </w:tc>
        <w:tc>
          <w:tcPr>
            <w:tcW w:w="722" w:type="pct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14:paraId="62D17930" w14:textId="77777777" w:rsidR="00001E7D" w:rsidRPr="00674AD7" w:rsidRDefault="00001E7D" w:rsidP="00F04F23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295" w:hanging="295"/>
              <w:rPr>
                <w:rFonts w:ascii="Verdana" w:hAnsi="Verdana"/>
                <w:sz w:val="20"/>
                <w:szCs w:val="16"/>
                <w:lang w:val="es-ES_tradnl"/>
              </w:rPr>
            </w:pPr>
          </w:p>
        </w:tc>
      </w:tr>
    </w:tbl>
    <w:p w14:paraId="52413957" w14:textId="7E922414" w:rsidR="0026645A" w:rsidRDefault="0026645A" w:rsidP="0026645A">
      <w:pPr>
        <w:pStyle w:val="Prrafodelista"/>
        <w:numPr>
          <w:ilvl w:val="0"/>
          <w:numId w:val="1"/>
        </w:numPr>
        <w:rPr>
          <w:b/>
          <w:bCs/>
        </w:rPr>
      </w:pPr>
      <w:r w:rsidRPr="00554E61">
        <w:rPr>
          <w:b/>
          <w:bCs/>
        </w:rPr>
        <w:t xml:space="preserve">BOLETÍN </w:t>
      </w:r>
      <w:r>
        <w:rPr>
          <w:b/>
          <w:bCs/>
        </w:rPr>
        <w:t>17</w:t>
      </w:r>
      <w:r w:rsidR="004F138C">
        <w:rPr>
          <w:b/>
          <w:bCs/>
        </w:rPr>
        <w:t xml:space="preserve"> TSJ Sala de lo Civil y Penal</w:t>
      </w:r>
    </w:p>
    <w:p w14:paraId="583E7E2F" w14:textId="55126079" w:rsidR="004F138C" w:rsidRPr="004F138C" w:rsidRDefault="004F138C" w:rsidP="004F138C">
      <w:r w:rsidRPr="004F138C">
        <w:t xml:space="preserve">Se propone, por coherencia con los boletines del TS,  la inclusión de estos epígrafes que no habían sido incluidos anteriormente. De esta forma es posible agregar </w:t>
      </w:r>
      <w:r>
        <w:t xml:space="preserve">estas causas de admisión para </w:t>
      </w:r>
      <w:r w:rsidRPr="004F138C">
        <w:t xml:space="preserve">todos los recursos </w:t>
      </w:r>
      <w:r>
        <w:t xml:space="preserve">inadmitidos. </w:t>
      </w:r>
    </w:p>
    <w:p w14:paraId="08CC82EB" w14:textId="2E3BDC99" w:rsidR="0026645A" w:rsidRDefault="00E34D63" w:rsidP="0026645A">
      <w:pPr>
        <w:rPr>
          <w:b/>
          <w:bCs/>
        </w:rPr>
      </w:pPr>
      <w:r>
        <w:rPr>
          <w:b/>
          <w:bCs/>
        </w:rPr>
        <w:t>MOVIMIENTO DE ASUNTOS CIVILES</w:t>
      </w:r>
    </w:p>
    <w:tbl>
      <w:tblPr>
        <w:tblW w:w="5678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29"/>
        <w:gridCol w:w="1748"/>
        <w:gridCol w:w="1746"/>
      </w:tblGrid>
      <w:tr w:rsidR="008E6F5A" w:rsidRPr="00023487" w14:paraId="24F559F6" w14:textId="77777777" w:rsidTr="00002D28">
        <w:trPr>
          <w:trHeight w:val="20"/>
          <w:jc w:val="center"/>
        </w:trPr>
        <w:tc>
          <w:tcPr>
            <w:tcW w:w="3185" w:type="pct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single" w:sz="7" w:space="0" w:color="000000"/>
            </w:tcBorders>
            <w:shd w:val="pct20" w:color="000000" w:fill="FFFFFF"/>
            <w:vAlign w:val="center"/>
          </w:tcPr>
          <w:p w14:paraId="3355D5D7" w14:textId="5A154679" w:rsidR="008E6F5A" w:rsidRPr="00023487" w:rsidRDefault="00E34D63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rPr>
                <w:rFonts w:ascii="Verdana" w:eastAsia="Calibri" w:hAnsi="Verdana"/>
                <w:color w:val="FF0000"/>
                <w:sz w:val="18"/>
                <w:szCs w:val="18"/>
                <w:lang w:val="es-ES_tradnl"/>
              </w:rPr>
            </w:pPr>
            <w:r>
              <w:rPr>
                <w:rFonts w:ascii="Verdana" w:hAnsi="Verdana"/>
                <w:b/>
                <w:color w:val="FF0000"/>
                <w:sz w:val="18"/>
                <w:szCs w:val="18"/>
                <w:lang w:val="es-ES_tradnl"/>
              </w:rPr>
              <w:t xml:space="preserve">2.2 </w:t>
            </w:r>
            <w:r w:rsidR="008E6F5A" w:rsidRPr="00023487">
              <w:rPr>
                <w:rFonts w:ascii="Verdana" w:hAnsi="Verdana"/>
                <w:b/>
                <w:color w:val="FF0000"/>
                <w:sz w:val="18"/>
                <w:szCs w:val="18"/>
                <w:lang w:val="es-ES_tradnl"/>
              </w:rPr>
              <w:t>RECURSOS DE CASACIÓN INADMITIDOS</w:t>
            </w:r>
          </w:p>
        </w:tc>
        <w:tc>
          <w:tcPr>
            <w:tcW w:w="908" w:type="pct"/>
            <w:tcBorders>
              <w:top w:val="double" w:sz="4" w:space="0" w:color="auto"/>
              <w:left w:val="single" w:sz="7" w:space="0" w:color="000000"/>
              <w:bottom w:val="double" w:sz="7" w:space="0" w:color="000000"/>
              <w:right w:val="single" w:sz="6" w:space="0" w:color="FFFFFF"/>
            </w:tcBorders>
            <w:shd w:val="pct20" w:color="000000" w:fill="FFFFFF"/>
            <w:vAlign w:val="center"/>
          </w:tcPr>
          <w:p w14:paraId="7EF956D8" w14:textId="77777777" w:rsidR="008E6F5A" w:rsidRPr="00023487" w:rsidRDefault="008E6F5A" w:rsidP="00F04F23">
            <w:pPr>
              <w:contextualSpacing/>
              <w:jc w:val="center"/>
              <w:rPr>
                <w:rFonts w:ascii="Verdana" w:hAnsi="Verdana"/>
                <w:b/>
                <w:color w:val="FF0000"/>
                <w:sz w:val="16"/>
                <w:szCs w:val="18"/>
                <w:lang w:val="es-ES_tradnl"/>
              </w:rPr>
            </w:pPr>
            <w:r w:rsidRPr="00023487">
              <w:rPr>
                <w:rFonts w:ascii="Verdana" w:hAnsi="Verdana"/>
                <w:b/>
                <w:color w:val="FF0000"/>
                <w:sz w:val="16"/>
                <w:szCs w:val="18"/>
                <w:lang w:val="es-ES_tradnl"/>
              </w:rPr>
              <w:t>Por auto</w:t>
            </w:r>
          </w:p>
        </w:tc>
        <w:tc>
          <w:tcPr>
            <w:tcW w:w="907" w:type="pct"/>
            <w:tcBorders>
              <w:top w:val="double" w:sz="4" w:space="0" w:color="auto"/>
              <w:left w:val="single" w:sz="7" w:space="0" w:color="000000"/>
              <w:bottom w:val="double" w:sz="7" w:space="0" w:color="000000"/>
              <w:right w:val="double" w:sz="4" w:space="0" w:color="auto"/>
            </w:tcBorders>
            <w:shd w:val="pct20" w:color="000000" w:fill="FFFFFF"/>
          </w:tcPr>
          <w:p w14:paraId="3E859015" w14:textId="77777777" w:rsidR="008E6F5A" w:rsidRPr="00023487" w:rsidRDefault="008E6F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jc w:val="center"/>
              <w:rPr>
                <w:rFonts w:ascii="Verdana" w:eastAsia="Calibri" w:hAnsi="Verdana"/>
                <w:color w:val="FF0000"/>
                <w:sz w:val="16"/>
                <w:szCs w:val="18"/>
                <w:lang w:val="es-ES_tradnl"/>
              </w:rPr>
            </w:pPr>
            <w:r w:rsidRPr="00023487">
              <w:rPr>
                <w:rFonts w:ascii="Verdana" w:eastAsia="Calibri" w:hAnsi="Verdana"/>
                <w:b/>
                <w:color w:val="FF0000"/>
                <w:sz w:val="16"/>
                <w:szCs w:val="18"/>
                <w:lang w:val="es-ES_tradnl"/>
              </w:rPr>
              <w:t>Por providencia</w:t>
            </w:r>
          </w:p>
        </w:tc>
      </w:tr>
      <w:tr w:rsidR="008E6F5A" w:rsidRPr="00023487" w14:paraId="0A8C1F33" w14:textId="77777777" w:rsidTr="00002D28">
        <w:trPr>
          <w:trHeight w:val="20"/>
          <w:jc w:val="center"/>
        </w:trPr>
        <w:tc>
          <w:tcPr>
            <w:tcW w:w="3185" w:type="pct"/>
            <w:vMerge/>
            <w:tcBorders>
              <w:top w:val="nil"/>
              <w:left w:val="double" w:sz="4" w:space="0" w:color="auto"/>
              <w:bottom w:val="double" w:sz="4" w:space="0" w:color="auto"/>
              <w:right w:val="single" w:sz="7" w:space="0" w:color="000000"/>
            </w:tcBorders>
          </w:tcPr>
          <w:p w14:paraId="7388EE28" w14:textId="77777777" w:rsidR="008E6F5A" w:rsidRPr="00023487" w:rsidRDefault="008E6F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rPr>
                <w:rFonts w:ascii="Verdana" w:hAnsi="Verdana"/>
                <w:color w:val="FF0000"/>
                <w:sz w:val="18"/>
                <w:szCs w:val="18"/>
                <w:highlight w:val="yellow"/>
                <w:lang w:val="es-ES_tradnl"/>
              </w:rPr>
            </w:pPr>
          </w:p>
        </w:tc>
        <w:tc>
          <w:tcPr>
            <w:tcW w:w="908" w:type="pct"/>
            <w:tcBorders>
              <w:top w:val="double" w:sz="4" w:space="0" w:color="auto"/>
              <w:left w:val="single" w:sz="7" w:space="0" w:color="000000"/>
              <w:bottom w:val="double" w:sz="4" w:space="0" w:color="auto"/>
              <w:right w:val="single" w:sz="6" w:space="0" w:color="FFFFFF"/>
            </w:tcBorders>
            <w:vAlign w:val="center"/>
          </w:tcPr>
          <w:p w14:paraId="672572C9" w14:textId="77777777" w:rsidR="008E6F5A" w:rsidRPr="00023487" w:rsidRDefault="008E6F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jc w:val="center"/>
              <w:rPr>
                <w:rFonts w:ascii="Verdana" w:hAnsi="Verdana"/>
                <w:color w:val="FF0000"/>
                <w:sz w:val="16"/>
                <w:szCs w:val="18"/>
                <w:highlight w:val="yellow"/>
                <w:lang w:val="es-ES_tradnl"/>
              </w:rPr>
            </w:pPr>
          </w:p>
        </w:tc>
        <w:tc>
          <w:tcPr>
            <w:tcW w:w="907" w:type="pct"/>
            <w:tcBorders>
              <w:top w:val="double" w:sz="4" w:space="0" w:color="auto"/>
              <w:left w:val="single" w:sz="7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14:paraId="22B16569" w14:textId="77777777" w:rsidR="008E6F5A" w:rsidRPr="00023487" w:rsidRDefault="008E6F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jc w:val="center"/>
              <w:rPr>
                <w:rFonts w:ascii="Verdana" w:hAnsi="Verdana"/>
                <w:color w:val="FF0000"/>
                <w:sz w:val="16"/>
                <w:szCs w:val="18"/>
                <w:highlight w:val="yellow"/>
                <w:lang w:val="es-ES_tradnl"/>
              </w:rPr>
            </w:pPr>
          </w:p>
        </w:tc>
      </w:tr>
    </w:tbl>
    <w:p w14:paraId="36194737" w14:textId="77777777" w:rsidR="0026645A" w:rsidRDefault="0026645A" w:rsidP="0026645A">
      <w:pPr>
        <w:rPr>
          <w:b/>
          <w:bCs/>
        </w:rPr>
      </w:pPr>
    </w:p>
    <w:p w14:paraId="67AD97F1" w14:textId="12B353EF" w:rsidR="00E34D63" w:rsidRDefault="00E34D63" w:rsidP="0026645A">
      <w:pPr>
        <w:rPr>
          <w:b/>
          <w:bCs/>
        </w:rPr>
      </w:pPr>
      <w:r>
        <w:rPr>
          <w:b/>
          <w:bCs/>
        </w:rPr>
        <w:t>MOVIIENTO DE ASUNTOS PENALES</w:t>
      </w:r>
    </w:p>
    <w:tbl>
      <w:tblPr>
        <w:tblW w:w="5762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71"/>
        <w:gridCol w:w="1748"/>
        <w:gridCol w:w="1746"/>
      </w:tblGrid>
      <w:tr w:rsidR="000C2D5A" w:rsidRPr="00DB151D" w14:paraId="14524075" w14:textId="77777777" w:rsidTr="00002D28">
        <w:trPr>
          <w:trHeight w:val="20"/>
          <w:jc w:val="center"/>
        </w:trPr>
        <w:tc>
          <w:tcPr>
            <w:tcW w:w="3211" w:type="pct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single" w:sz="7" w:space="0" w:color="000000"/>
            </w:tcBorders>
            <w:shd w:val="pct20" w:color="000000" w:fill="FFFFFF"/>
            <w:vAlign w:val="center"/>
          </w:tcPr>
          <w:p w14:paraId="40AE9046" w14:textId="196DF6D6" w:rsidR="000C2D5A" w:rsidRPr="00002D28" w:rsidRDefault="00002D28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rPr>
                <w:rFonts w:ascii="Verdana" w:eastAsia="Calibri" w:hAnsi="Verdana"/>
                <w:color w:val="EE0000"/>
                <w:sz w:val="18"/>
                <w:szCs w:val="18"/>
                <w:lang w:val="es-ES_tradnl"/>
              </w:rPr>
            </w:pPr>
            <w:r w:rsidRPr="00002D28">
              <w:rPr>
                <w:rFonts w:ascii="Verdana" w:hAnsi="Verdana"/>
                <w:b/>
                <w:color w:val="EE0000"/>
                <w:sz w:val="18"/>
                <w:szCs w:val="18"/>
                <w:lang w:val="es-ES_tradnl"/>
              </w:rPr>
              <w:t>2.1.2</w:t>
            </w:r>
            <w:r w:rsidR="000C2D5A" w:rsidRPr="00002D28">
              <w:rPr>
                <w:rFonts w:ascii="Verdana" w:hAnsi="Verdana"/>
                <w:b/>
                <w:color w:val="EE0000"/>
                <w:sz w:val="18"/>
                <w:szCs w:val="18"/>
                <w:lang w:val="es-ES_tradnl"/>
              </w:rPr>
              <w:t>.  RECURSOS DE CASACIÓN INADMITIDOS</w:t>
            </w:r>
          </w:p>
        </w:tc>
        <w:tc>
          <w:tcPr>
            <w:tcW w:w="895" w:type="pct"/>
            <w:tcBorders>
              <w:top w:val="double" w:sz="4" w:space="0" w:color="auto"/>
              <w:left w:val="single" w:sz="7" w:space="0" w:color="000000"/>
              <w:bottom w:val="double" w:sz="7" w:space="0" w:color="000000"/>
              <w:right w:val="single" w:sz="6" w:space="0" w:color="FFFFFF"/>
            </w:tcBorders>
            <w:shd w:val="pct20" w:color="000000" w:fill="FFFFFF"/>
            <w:vAlign w:val="center"/>
          </w:tcPr>
          <w:p w14:paraId="03E1A0D4" w14:textId="77777777" w:rsidR="000C2D5A" w:rsidRPr="00002D28" w:rsidRDefault="000C2D5A" w:rsidP="00F04F23">
            <w:pPr>
              <w:contextualSpacing/>
              <w:jc w:val="center"/>
              <w:rPr>
                <w:rFonts w:ascii="Verdana" w:hAnsi="Verdana"/>
                <w:b/>
                <w:color w:val="EE0000"/>
                <w:sz w:val="16"/>
                <w:szCs w:val="18"/>
                <w:lang w:val="es-ES_tradnl"/>
              </w:rPr>
            </w:pPr>
            <w:r w:rsidRPr="00002D28">
              <w:rPr>
                <w:rFonts w:ascii="Verdana" w:hAnsi="Verdana"/>
                <w:b/>
                <w:color w:val="EE0000"/>
                <w:sz w:val="16"/>
                <w:szCs w:val="18"/>
                <w:lang w:val="es-ES_tradnl"/>
              </w:rPr>
              <w:t>Por auto</w:t>
            </w:r>
          </w:p>
        </w:tc>
        <w:tc>
          <w:tcPr>
            <w:tcW w:w="894" w:type="pct"/>
            <w:tcBorders>
              <w:top w:val="double" w:sz="4" w:space="0" w:color="auto"/>
              <w:left w:val="single" w:sz="7" w:space="0" w:color="000000"/>
              <w:bottom w:val="double" w:sz="7" w:space="0" w:color="000000"/>
              <w:right w:val="double" w:sz="4" w:space="0" w:color="auto"/>
            </w:tcBorders>
            <w:shd w:val="pct20" w:color="000000" w:fill="FFFFFF"/>
          </w:tcPr>
          <w:p w14:paraId="01E39EDD" w14:textId="77777777" w:rsidR="000C2D5A" w:rsidRPr="00002D28" w:rsidRDefault="000C2D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jc w:val="center"/>
              <w:rPr>
                <w:rFonts w:ascii="Verdana" w:eastAsia="Calibri" w:hAnsi="Verdana"/>
                <w:color w:val="EE0000"/>
                <w:sz w:val="16"/>
                <w:szCs w:val="18"/>
                <w:lang w:val="es-ES_tradnl"/>
              </w:rPr>
            </w:pPr>
            <w:r w:rsidRPr="00002D28">
              <w:rPr>
                <w:rFonts w:ascii="Verdana" w:eastAsia="Calibri" w:hAnsi="Verdana"/>
                <w:b/>
                <w:color w:val="EE0000"/>
                <w:sz w:val="16"/>
                <w:szCs w:val="18"/>
                <w:lang w:val="es-ES_tradnl"/>
              </w:rPr>
              <w:t>Por providencia</w:t>
            </w:r>
          </w:p>
        </w:tc>
      </w:tr>
      <w:tr w:rsidR="000C2D5A" w:rsidRPr="00DB151D" w14:paraId="2D15DD23" w14:textId="77777777" w:rsidTr="00002D28">
        <w:trPr>
          <w:trHeight w:val="20"/>
          <w:jc w:val="center"/>
        </w:trPr>
        <w:tc>
          <w:tcPr>
            <w:tcW w:w="3211" w:type="pct"/>
            <w:vMerge/>
            <w:tcBorders>
              <w:top w:val="nil"/>
              <w:left w:val="double" w:sz="4" w:space="0" w:color="auto"/>
              <w:bottom w:val="double" w:sz="4" w:space="0" w:color="auto"/>
              <w:right w:val="single" w:sz="7" w:space="0" w:color="000000"/>
            </w:tcBorders>
          </w:tcPr>
          <w:p w14:paraId="327F7683" w14:textId="77777777" w:rsidR="000C2D5A" w:rsidRPr="00002D28" w:rsidRDefault="000C2D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rPr>
                <w:rFonts w:ascii="Verdana" w:hAnsi="Verdana"/>
                <w:color w:val="EE0000"/>
                <w:sz w:val="18"/>
                <w:szCs w:val="18"/>
                <w:highlight w:val="yellow"/>
                <w:lang w:val="es-ES_tradnl"/>
              </w:rPr>
            </w:pPr>
          </w:p>
        </w:tc>
        <w:tc>
          <w:tcPr>
            <w:tcW w:w="895" w:type="pct"/>
            <w:tcBorders>
              <w:top w:val="double" w:sz="4" w:space="0" w:color="auto"/>
              <w:left w:val="single" w:sz="7" w:space="0" w:color="000000"/>
              <w:bottom w:val="double" w:sz="4" w:space="0" w:color="auto"/>
              <w:right w:val="single" w:sz="6" w:space="0" w:color="FFFFFF"/>
            </w:tcBorders>
            <w:vAlign w:val="center"/>
          </w:tcPr>
          <w:p w14:paraId="5EF25E4C" w14:textId="77777777" w:rsidR="000C2D5A" w:rsidRPr="00002D28" w:rsidRDefault="000C2D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jc w:val="center"/>
              <w:rPr>
                <w:rFonts w:ascii="Verdana" w:hAnsi="Verdana"/>
                <w:color w:val="EE0000"/>
                <w:sz w:val="16"/>
                <w:szCs w:val="18"/>
                <w:highlight w:val="yellow"/>
                <w:lang w:val="es-ES_tradnl"/>
              </w:rPr>
            </w:pPr>
          </w:p>
        </w:tc>
        <w:tc>
          <w:tcPr>
            <w:tcW w:w="894" w:type="pct"/>
            <w:tcBorders>
              <w:top w:val="double" w:sz="4" w:space="0" w:color="auto"/>
              <w:left w:val="single" w:sz="7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14:paraId="13187A3B" w14:textId="77777777" w:rsidR="000C2D5A" w:rsidRPr="00002D28" w:rsidRDefault="000C2D5A" w:rsidP="00F04F23">
            <w:pPr>
              <w:tabs>
                <w:tab w:val="left" w:pos="0"/>
                <w:tab w:val="left" w:pos="39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contextualSpacing/>
              <w:jc w:val="center"/>
              <w:rPr>
                <w:rFonts w:ascii="Verdana" w:hAnsi="Verdana"/>
                <w:color w:val="EE0000"/>
                <w:sz w:val="16"/>
                <w:szCs w:val="18"/>
                <w:highlight w:val="yellow"/>
                <w:lang w:val="es-ES_tradnl"/>
              </w:rPr>
            </w:pPr>
          </w:p>
        </w:tc>
      </w:tr>
    </w:tbl>
    <w:p w14:paraId="786B1FC4" w14:textId="77777777" w:rsidR="000C2D5A" w:rsidRDefault="000C2D5A" w:rsidP="0026645A">
      <w:pPr>
        <w:rPr>
          <w:b/>
          <w:bCs/>
        </w:rPr>
      </w:pPr>
    </w:p>
    <w:p w14:paraId="66CE2547" w14:textId="77777777" w:rsidR="00E47619" w:rsidRDefault="00E47619" w:rsidP="00E47619">
      <w:pPr>
        <w:pStyle w:val="Prrafodelista"/>
        <w:numPr>
          <w:ilvl w:val="0"/>
          <w:numId w:val="2"/>
        </w:numPr>
      </w:pPr>
      <w:r w:rsidRPr="00BE2003">
        <w:rPr>
          <w:b/>
          <w:bCs/>
        </w:rPr>
        <w:t>BOLET</w:t>
      </w:r>
      <w:r>
        <w:rPr>
          <w:b/>
          <w:bCs/>
        </w:rPr>
        <w:t>I</w:t>
      </w:r>
      <w:r w:rsidRPr="00BE2003">
        <w:rPr>
          <w:b/>
          <w:bCs/>
        </w:rPr>
        <w:t>N</w:t>
      </w:r>
      <w:r>
        <w:rPr>
          <w:b/>
          <w:bCs/>
        </w:rPr>
        <w:t>ES 60 Y</w:t>
      </w:r>
      <w:r w:rsidRPr="00BE2003">
        <w:rPr>
          <w:b/>
          <w:bCs/>
        </w:rPr>
        <w:t xml:space="preserve"> 61</w:t>
      </w:r>
      <w:r>
        <w:rPr>
          <w:b/>
          <w:bCs/>
        </w:rPr>
        <w:t xml:space="preserve"> – Sección Civil y de Instrucción y Sección de Violencia sobre la Mujer</w:t>
      </w:r>
    </w:p>
    <w:p w14:paraId="0D7914A0" w14:textId="77777777" w:rsidR="00E47619" w:rsidRDefault="00E47619" w:rsidP="00E47619">
      <w:pPr>
        <w:pStyle w:val="Prrafodelista"/>
        <w:numPr>
          <w:ilvl w:val="0"/>
          <w:numId w:val="4"/>
        </w:numPr>
      </w:pPr>
      <w:r>
        <w:t>Por necesidades de información a nivel de plaza judicial para la evaluación de calidad de las resoluciones, se propone volver a incluir este detalle que, en la última versión se había trasladado al boletín de servicios comunes:</w:t>
      </w:r>
    </w:p>
    <w:p w14:paraId="7918ECF4" w14:textId="77777777" w:rsidR="00E47619" w:rsidRPr="00BE2003" w:rsidRDefault="00E47619" w:rsidP="00E47619">
      <w:pPr>
        <w:rPr>
          <w:sz w:val="20"/>
          <w:szCs w:val="20"/>
        </w:rPr>
      </w:pPr>
      <w:r w:rsidRPr="00BE2003">
        <w:rPr>
          <w:sz w:val="20"/>
          <w:szCs w:val="20"/>
        </w:rPr>
        <w:t xml:space="preserve">. </w:t>
      </w:r>
      <w:r w:rsidRPr="00BE2003">
        <w:rPr>
          <w:rFonts w:ascii="Verdana" w:eastAsia="Times New Roman" w:hAnsi="Verdana" w:cs="Times New Roman"/>
          <w:sz w:val="20"/>
          <w:szCs w:val="20"/>
          <w:lang w:val="es-ES_tradnl" w:eastAsia="es-ES"/>
        </w:rPr>
        <w:t>MOVIMIENTO DE ASUNTOS CIVILES</w:t>
      </w:r>
      <w:r w:rsidRPr="00BE2003">
        <w:rPr>
          <w:sz w:val="20"/>
          <w:szCs w:val="20"/>
        </w:rPr>
        <w:t>: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5"/>
        <w:gridCol w:w="2071"/>
        <w:gridCol w:w="1210"/>
        <w:gridCol w:w="951"/>
        <w:gridCol w:w="1091"/>
        <w:gridCol w:w="906"/>
      </w:tblGrid>
      <w:tr w:rsidR="00E47619" w:rsidRPr="00BE2003" w14:paraId="5C325A8C" w14:textId="77777777" w:rsidTr="00E6296B">
        <w:trPr>
          <w:trHeight w:val="20"/>
          <w:jc w:val="center"/>
        </w:trPr>
        <w:tc>
          <w:tcPr>
            <w:tcW w:w="1467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4C473AA3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ind w:left="381" w:hanging="381"/>
              <w:contextualSpacing/>
              <w:rPr>
                <w:rFonts w:ascii="Verdana" w:eastAsia="Times New Roman" w:hAnsi="Verdana" w:cs="Times New Roman"/>
                <w:b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  <w:t>RECURSOS DE APELACIÓN</w:t>
            </w:r>
          </w:p>
        </w:tc>
        <w:tc>
          <w:tcPr>
            <w:tcW w:w="800" w:type="pct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63A14B91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Recursos/Actuaciones Elevados en el trimestre</w:t>
            </w:r>
          </w:p>
        </w:tc>
        <w:tc>
          <w:tcPr>
            <w:tcW w:w="2733" w:type="pct"/>
            <w:gridSpan w:val="4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3DDCD709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Devueltos durante el trimestre</w:t>
            </w:r>
          </w:p>
        </w:tc>
      </w:tr>
      <w:tr w:rsidR="00E47619" w:rsidRPr="00BE2003" w14:paraId="4034029F" w14:textId="77777777" w:rsidTr="00E6296B">
        <w:trPr>
          <w:trHeight w:val="20"/>
          <w:jc w:val="center"/>
        </w:trPr>
        <w:tc>
          <w:tcPr>
            <w:tcW w:w="1467" w:type="pct"/>
            <w:vMerge/>
            <w:tcBorders>
              <w:top w:val="double" w:sz="4" w:space="0" w:color="000000"/>
              <w:left w:val="double" w:sz="4" w:space="0" w:color="auto"/>
              <w:bottom w:val="double" w:sz="4" w:space="0" w:color="000000"/>
              <w:right w:val="single" w:sz="4" w:space="0" w:color="auto"/>
            </w:tcBorders>
            <w:shd w:val="pct20" w:color="000000" w:fill="FFFFFF"/>
            <w:tcMar>
              <w:left w:w="28" w:type="dxa"/>
              <w:right w:w="28" w:type="dxa"/>
            </w:tcMar>
            <w:vAlign w:val="center"/>
          </w:tcPr>
          <w:p w14:paraId="12C88461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800" w:type="pct"/>
            <w:vMerge/>
            <w:tcBorders>
              <w:top w:val="single" w:sz="8" w:space="0" w:color="000000"/>
              <w:left w:val="single" w:sz="4" w:space="0" w:color="auto"/>
              <w:bottom w:val="double" w:sz="4" w:space="0" w:color="000000"/>
              <w:right w:val="single" w:sz="4" w:space="0" w:color="auto"/>
            </w:tcBorders>
            <w:shd w:val="pct20" w:color="000000" w:fill="FFFFFF"/>
            <w:tcMar>
              <w:left w:w="28" w:type="dxa"/>
              <w:right w:w="28" w:type="dxa"/>
            </w:tcMar>
            <w:vAlign w:val="center"/>
          </w:tcPr>
          <w:p w14:paraId="318B36B6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nil"/>
              <w:bottom w:val="doub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44BEA3CE" w14:textId="77777777" w:rsidR="00E47619" w:rsidRPr="00BE2003" w:rsidRDefault="00E47619" w:rsidP="00E6296B">
            <w:pPr>
              <w:keepNext/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Confirmando totalmente</w:t>
            </w: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609EFECF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Revocando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4EA23765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Anulando</w:t>
            </w:r>
          </w:p>
        </w:tc>
      </w:tr>
      <w:tr w:rsidR="00E47619" w:rsidRPr="00BE2003" w14:paraId="06ECD613" w14:textId="77777777" w:rsidTr="00E6296B">
        <w:trPr>
          <w:trHeight w:val="20"/>
          <w:jc w:val="center"/>
        </w:trPr>
        <w:tc>
          <w:tcPr>
            <w:tcW w:w="1467" w:type="pct"/>
            <w:vMerge/>
            <w:tcBorders>
              <w:top w:val="double" w:sz="4" w:space="0" w:color="000000"/>
              <w:left w:val="double" w:sz="4" w:space="0" w:color="auto"/>
              <w:bottom w:val="double" w:sz="4" w:space="0" w:color="000000"/>
              <w:right w:val="single" w:sz="4" w:space="0" w:color="auto"/>
            </w:tcBorders>
            <w:shd w:val="pct20" w:color="000000" w:fill="FFFFFF"/>
            <w:tcMar>
              <w:left w:w="28" w:type="dxa"/>
              <w:right w:w="28" w:type="dxa"/>
            </w:tcMar>
            <w:vAlign w:val="center"/>
          </w:tcPr>
          <w:p w14:paraId="26555AF1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800" w:type="pct"/>
            <w:vMerge/>
            <w:tcBorders>
              <w:top w:val="single" w:sz="8" w:space="0" w:color="000000"/>
              <w:left w:val="single" w:sz="4" w:space="0" w:color="auto"/>
              <w:bottom w:val="double" w:sz="4" w:space="0" w:color="000000"/>
              <w:right w:val="single" w:sz="4" w:space="0" w:color="auto"/>
            </w:tcBorders>
            <w:shd w:val="pct20" w:color="000000" w:fill="FFFFFF"/>
            <w:tcMar>
              <w:left w:w="28" w:type="dxa"/>
              <w:right w:w="28" w:type="dxa"/>
            </w:tcMar>
            <w:vAlign w:val="center"/>
          </w:tcPr>
          <w:p w14:paraId="338E8679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33" w:type="pct"/>
            <w:vMerge/>
            <w:tcBorders>
              <w:top w:val="single" w:sz="8" w:space="0" w:color="000000"/>
              <w:left w:val="nil"/>
              <w:bottom w:val="double" w:sz="4" w:space="0" w:color="000000"/>
              <w:right w:val="single" w:sz="4" w:space="0" w:color="auto"/>
            </w:tcBorders>
            <w:shd w:val="pct20" w:color="000000" w:fill="FFFFFF"/>
            <w:tcMar>
              <w:left w:w="28" w:type="dxa"/>
              <w:right w:w="28" w:type="dxa"/>
            </w:tcMar>
            <w:vAlign w:val="center"/>
          </w:tcPr>
          <w:p w14:paraId="7DC9AF43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doub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3D559F57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4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4"/>
                <w:szCs w:val="18"/>
                <w:lang w:val="es-ES_tradnl" w:eastAsia="es-ES"/>
                <w14:ligatures w14:val="none"/>
              </w:rPr>
              <w:t>Totalmente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doub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18CEAC24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4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4"/>
                <w:szCs w:val="18"/>
                <w:lang w:val="es-ES_tradnl" w:eastAsia="es-ES"/>
                <w14:ligatures w14:val="none"/>
              </w:rPr>
              <w:t>Parcialmente</w:t>
            </w:r>
          </w:p>
        </w:tc>
        <w:tc>
          <w:tcPr>
            <w:tcW w:w="667" w:type="pct"/>
            <w:vMerge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auto"/>
            </w:tcBorders>
            <w:shd w:val="pct20" w:color="000000" w:fill="FFFFFF"/>
            <w:tcMar>
              <w:left w:w="28" w:type="dxa"/>
              <w:right w:w="28" w:type="dxa"/>
            </w:tcMar>
            <w:vAlign w:val="center"/>
          </w:tcPr>
          <w:p w14:paraId="4BAEAB42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</w:tr>
      <w:tr w:rsidR="00E47619" w:rsidRPr="00BE2003" w14:paraId="017FFE8D" w14:textId="77777777" w:rsidTr="00E6296B">
        <w:trPr>
          <w:trHeight w:val="20"/>
          <w:jc w:val="center"/>
        </w:trPr>
        <w:tc>
          <w:tcPr>
            <w:tcW w:w="1467" w:type="pct"/>
            <w:tcBorders>
              <w:top w:val="double" w:sz="4" w:space="0" w:color="000000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DD5B3D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CONTRA SENTENCIAS</w:t>
            </w:r>
          </w:p>
        </w:tc>
        <w:tc>
          <w:tcPr>
            <w:tcW w:w="800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501FFD0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33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8BFA16F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6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AA0F51E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7" w:type="pct"/>
            <w:tcBorders>
              <w:top w:val="doub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6BE858E9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7" w:type="pct"/>
            <w:tcBorders>
              <w:top w:val="double" w:sz="4" w:space="0" w:color="000000"/>
              <w:left w:val="nil"/>
              <w:bottom w:val="single" w:sz="6" w:space="0" w:color="FFFFFF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A7DAC1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</w:tr>
      <w:tr w:rsidR="00E47619" w:rsidRPr="00BE2003" w14:paraId="02EB99BF" w14:textId="77777777" w:rsidTr="00E6296B">
        <w:trPr>
          <w:trHeight w:val="20"/>
          <w:jc w:val="center"/>
        </w:trPr>
        <w:tc>
          <w:tcPr>
            <w:tcW w:w="146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5511EF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CONTRA AUTOS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89DC5D5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7BB50B6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78142D85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9232FEB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7" w:type="pct"/>
            <w:tcBorders>
              <w:top w:val="single" w:sz="7" w:space="0" w:color="000000"/>
              <w:left w:val="nil"/>
              <w:bottom w:val="single" w:sz="6" w:space="0" w:color="FFFFFF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F213BB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</w:tr>
      <w:tr w:rsidR="00E47619" w:rsidRPr="00BE2003" w14:paraId="2292EF71" w14:textId="77777777" w:rsidTr="00E6296B">
        <w:trPr>
          <w:trHeight w:val="20"/>
          <w:jc w:val="center"/>
        </w:trPr>
        <w:tc>
          <w:tcPr>
            <w:tcW w:w="1467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75D954" w14:textId="77777777" w:rsidR="00E47619" w:rsidRPr="00BE2003" w:rsidRDefault="00E47619" w:rsidP="00E6296B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  <w:t>TOTAL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1F340C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1C9A9B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641C07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940BC9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7" w:type="pct"/>
            <w:tcBorders>
              <w:top w:val="single" w:sz="7" w:space="0" w:color="000000"/>
              <w:left w:val="nil"/>
              <w:bottom w:val="double" w:sz="4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9516A7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</w:tr>
    </w:tbl>
    <w:p w14:paraId="79F895BE" w14:textId="77777777" w:rsidR="00E47619" w:rsidRDefault="00E47619" w:rsidP="00E47619"/>
    <w:p w14:paraId="5095961B" w14:textId="77777777" w:rsidR="00E47619" w:rsidRPr="00BE2003" w:rsidRDefault="00E47619" w:rsidP="00E47619">
      <w:pPr>
        <w:rPr>
          <w:sz w:val="20"/>
          <w:szCs w:val="20"/>
        </w:rPr>
      </w:pPr>
      <w:r w:rsidRPr="00BE2003">
        <w:rPr>
          <w:sz w:val="20"/>
          <w:szCs w:val="20"/>
        </w:rPr>
        <w:t xml:space="preserve">. </w:t>
      </w:r>
      <w:r w:rsidRPr="00BE2003">
        <w:rPr>
          <w:rFonts w:ascii="Verdana" w:eastAsia="Times New Roman" w:hAnsi="Verdana" w:cs="Times New Roman"/>
          <w:sz w:val="20"/>
          <w:szCs w:val="20"/>
          <w:lang w:val="es-ES_tradnl" w:eastAsia="es-ES"/>
        </w:rPr>
        <w:t xml:space="preserve">MOVIMIENTO DE ASUNTOS </w:t>
      </w:r>
      <w:r>
        <w:rPr>
          <w:rFonts w:ascii="Verdana" w:eastAsia="Times New Roman" w:hAnsi="Verdana" w:cs="Times New Roman"/>
          <w:sz w:val="20"/>
          <w:szCs w:val="20"/>
          <w:lang w:val="es-ES_tradnl" w:eastAsia="es-ES"/>
        </w:rPr>
        <w:t>PENAL</w:t>
      </w:r>
      <w:r w:rsidRPr="00BE2003">
        <w:rPr>
          <w:rFonts w:ascii="Verdana" w:eastAsia="Times New Roman" w:hAnsi="Verdana" w:cs="Times New Roman"/>
          <w:sz w:val="20"/>
          <w:szCs w:val="20"/>
          <w:lang w:val="es-ES_tradnl" w:eastAsia="es-ES"/>
        </w:rPr>
        <w:t>ES</w:t>
      </w:r>
      <w:r w:rsidRPr="00BE2003">
        <w:rPr>
          <w:sz w:val="20"/>
          <w:szCs w:val="20"/>
        </w:rPr>
        <w:t>: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660"/>
        <w:gridCol w:w="1211"/>
        <w:gridCol w:w="1210"/>
        <w:gridCol w:w="1079"/>
        <w:gridCol w:w="1239"/>
        <w:gridCol w:w="1075"/>
      </w:tblGrid>
      <w:tr w:rsidR="00E47619" w:rsidRPr="00BE2003" w14:paraId="033648C2" w14:textId="77777777" w:rsidTr="00E6296B">
        <w:trPr>
          <w:trHeight w:val="20"/>
          <w:jc w:val="center"/>
        </w:trPr>
        <w:tc>
          <w:tcPr>
            <w:tcW w:w="1598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5AC5BDC" w14:textId="77777777" w:rsidR="00E47619" w:rsidRPr="00BE2003" w:rsidRDefault="00E47619" w:rsidP="00E6296B">
            <w:pPr>
              <w:tabs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68"/>
                <w:tab w:val="left" w:pos="10080"/>
              </w:tabs>
              <w:spacing w:after="0" w:line="240" w:lineRule="auto"/>
              <w:ind w:left="381" w:hanging="381"/>
              <w:contextualSpacing/>
              <w:rPr>
                <w:rFonts w:ascii="Verdana" w:eastAsia="Times New Roman" w:hAnsi="Verdana" w:cs="Times New Roman"/>
                <w:b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  <w:t>RECURSOS DE APELACIÓN</w:t>
            </w:r>
          </w:p>
        </w:tc>
        <w:tc>
          <w:tcPr>
            <w:tcW w:w="742" w:type="pct"/>
            <w:vMerge w:val="restart"/>
            <w:tcBorders>
              <w:top w:val="double" w:sz="4" w:space="0" w:color="auto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04CB66E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Elevados en el trimestre</w:t>
            </w:r>
          </w:p>
        </w:tc>
        <w:tc>
          <w:tcPr>
            <w:tcW w:w="2660" w:type="pct"/>
            <w:gridSpan w:val="4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9FF5394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Devueltos durante el trimestre</w:t>
            </w:r>
          </w:p>
        </w:tc>
      </w:tr>
      <w:tr w:rsidR="00E47619" w:rsidRPr="00BE2003" w14:paraId="7C50A989" w14:textId="77777777" w:rsidTr="00E6296B">
        <w:trPr>
          <w:trHeight w:val="20"/>
          <w:jc w:val="center"/>
        </w:trPr>
        <w:tc>
          <w:tcPr>
            <w:tcW w:w="1598" w:type="pct"/>
            <w:vMerge/>
            <w:tcBorders>
              <w:top w:val="single" w:sz="4" w:space="0" w:color="000000"/>
              <w:left w:val="double" w:sz="4" w:space="0" w:color="auto"/>
              <w:bottom w:val="double" w:sz="4" w:space="0" w:color="000000"/>
              <w:right w:val="single" w:sz="4" w:space="0" w:color="000000"/>
            </w:tcBorders>
            <w:shd w:val="pct20" w:color="000000" w:fill="FFFFFF"/>
            <w:vAlign w:val="center"/>
          </w:tcPr>
          <w:p w14:paraId="5491F4D8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42" w:type="pct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pct20" w:color="000000" w:fill="FFFFFF"/>
            <w:vAlign w:val="center"/>
          </w:tcPr>
          <w:p w14:paraId="7E6AEF6A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41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76FAA65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Confirmando totalmente</w:t>
            </w:r>
          </w:p>
        </w:tc>
        <w:tc>
          <w:tcPr>
            <w:tcW w:w="12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1E8CC51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Revocando</w:t>
            </w:r>
          </w:p>
        </w:tc>
        <w:tc>
          <w:tcPr>
            <w:tcW w:w="662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AF32149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Anulando</w:t>
            </w:r>
          </w:p>
        </w:tc>
      </w:tr>
      <w:tr w:rsidR="00E47619" w:rsidRPr="00BE2003" w14:paraId="31B7148F" w14:textId="77777777" w:rsidTr="00E6296B">
        <w:trPr>
          <w:trHeight w:val="20"/>
          <w:jc w:val="center"/>
        </w:trPr>
        <w:tc>
          <w:tcPr>
            <w:tcW w:w="1598" w:type="pct"/>
            <w:vMerge/>
            <w:tcBorders>
              <w:top w:val="single" w:sz="8" w:space="0" w:color="000000"/>
              <w:left w:val="double" w:sz="4" w:space="0" w:color="auto"/>
              <w:bottom w:val="double" w:sz="4" w:space="0" w:color="000000"/>
              <w:right w:val="single" w:sz="4" w:space="0" w:color="000000"/>
            </w:tcBorders>
            <w:shd w:val="pct20" w:color="000000" w:fill="FFFFFF"/>
            <w:vAlign w:val="center"/>
          </w:tcPr>
          <w:p w14:paraId="3D84D991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8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42" w:type="pct"/>
            <w:vMerge/>
            <w:tcBorders>
              <w:top w:val="single" w:sz="8" w:space="0" w:color="000000"/>
              <w:left w:val="single" w:sz="4" w:space="0" w:color="000000"/>
              <w:bottom w:val="double" w:sz="4" w:space="0" w:color="000000"/>
              <w:right w:val="single" w:sz="4" w:space="0" w:color="auto"/>
            </w:tcBorders>
            <w:shd w:val="pct20" w:color="000000" w:fill="FFFFFF"/>
            <w:vAlign w:val="center"/>
          </w:tcPr>
          <w:p w14:paraId="2C9B5FA0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741" w:type="pct"/>
            <w:vMerge/>
            <w:tcBorders>
              <w:top w:val="single" w:sz="4" w:space="0" w:color="auto"/>
              <w:left w:val="nil"/>
              <w:bottom w:val="double" w:sz="4" w:space="0" w:color="000000"/>
              <w:right w:val="single" w:sz="4" w:space="0" w:color="auto"/>
            </w:tcBorders>
            <w:shd w:val="pct20" w:color="000000" w:fill="FFFFFF"/>
            <w:vAlign w:val="center"/>
          </w:tcPr>
          <w:p w14:paraId="5FB04FB2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doub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EE3FF3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Totalmente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doub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18106B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  <w:t>Parcialmente</w:t>
            </w:r>
          </w:p>
        </w:tc>
        <w:tc>
          <w:tcPr>
            <w:tcW w:w="662" w:type="pct"/>
            <w:vMerge/>
            <w:tcBorders>
              <w:top w:val="single" w:sz="4" w:space="0" w:color="auto"/>
              <w:left w:val="nil"/>
              <w:bottom w:val="double" w:sz="4" w:space="0" w:color="000000"/>
              <w:right w:val="double" w:sz="4" w:space="0" w:color="auto"/>
            </w:tcBorders>
            <w:shd w:val="pct20" w:color="000000" w:fill="FFFFFF"/>
            <w:vAlign w:val="center"/>
          </w:tcPr>
          <w:p w14:paraId="7A3A82C1" w14:textId="77777777" w:rsidR="00E47619" w:rsidRPr="00BE2003" w:rsidRDefault="00E47619" w:rsidP="00E6296B">
            <w:pPr>
              <w:keepNext/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outlineLvl w:val="0"/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8"/>
                <w:lang w:val="es-ES_tradnl" w:eastAsia="es-ES"/>
                <w14:ligatures w14:val="none"/>
              </w:rPr>
            </w:pPr>
          </w:p>
        </w:tc>
      </w:tr>
      <w:tr w:rsidR="00E47619" w:rsidRPr="00BE2003" w14:paraId="0CEFBA96" w14:textId="77777777" w:rsidTr="00E6296B">
        <w:trPr>
          <w:trHeight w:val="20"/>
          <w:jc w:val="center"/>
        </w:trPr>
        <w:tc>
          <w:tcPr>
            <w:tcW w:w="1598" w:type="pct"/>
            <w:tcBorders>
              <w:top w:val="double" w:sz="4" w:space="0" w:color="000000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81E6" w14:textId="77777777" w:rsidR="00E47619" w:rsidRPr="00BE2003" w:rsidRDefault="00E47619" w:rsidP="00E6296B">
            <w:pPr>
              <w:tabs>
                <w:tab w:val="left" w:pos="-144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  <w:t>CONTRA SENTENCIAS</w:t>
            </w:r>
          </w:p>
        </w:tc>
        <w:tc>
          <w:tcPr>
            <w:tcW w:w="742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02721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741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9D6E9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65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66BC7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592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1A7E9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62" w:type="pct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883375C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</w:tr>
      <w:tr w:rsidR="00E47619" w:rsidRPr="00BE2003" w14:paraId="0D142AD7" w14:textId="77777777" w:rsidTr="00E6296B">
        <w:trPr>
          <w:trHeight w:val="20"/>
          <w:jc w:val="center"/>
        </w:trPr>
        <w:tc>
          <w:tcPr>
            <w:tcW w:w="159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D120" w14:textId="77777777" w:rsidR="00E47619" w:rsidRPr="00BE2003" w:rsidRDefault="00E47619" w:rsidP="00E6296B">
            <w:pPr>
              <w:tabs>
                <w:tab w:val="left" w:pos="-144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  <w:t>CONTRA AUTOS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4A127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7178E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F79E1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377AB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942A72C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</w:tr>
      <w:tr w:rsidR="00E47619" w:rsidRPr="00BE2003" w14:paraId="209878A5" w14:textId="77777777" w:rsidTr="00E6296B">
        <w:trPr>
          <w:trHeight w:val="20"/>
          <w:jc w:val="center"/>
        </w:trPr>
        <w:tc>
          <w:tcPr>
            <w:tcW w:w="159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BC244A" w14:textId="77777777" w:rsidR="00E47619" w:rsidRPr="00BE2003" w:rsidRDefault="00E47619" w:rsidP="00E6296B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BE2003"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  <w:t>TOTAL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1C90ED7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94B0D6C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F4EAE5F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8842696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C92B8C" w14:textId="77777777" w:rsidR="00E47619" w:rsidRPr="00BE2003" w:rsidRDefault="00E47619" w:rsidP="00E6296B">
            <w:pPr>
              <w:tabs>
                <w:tab w:val="left" w:pos="0"/>
                <w:tab w:val="left" w:pos="56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color w:val="EE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</w:tr>
    </w:tbl>
    <w:p w14:paraId="1459232B" w14:textId="77777777" w:rsidR="00E47619" w:rsidRDefault="00E47619" w:rsidP="00E47619"/>
    <w:p w14:paraId="3AA6D834" w14:textId="77777777" w:rsidR="00E47619" w:rsidRDefault="00E47619" w:rsidP="00E47619">
      <w:pPr>
        <w:pStyle w:val="Prrafodelista"/>
        <w:numPr>
          <w:ilvl w:val="0"/>
          <w:numId w:val="4"/>
        </w:numPr>
      </w:pPr>
      <w:r>
        <w:t>Se propone suprimir este epígrafe en los desgloses de resoluciones porque no se corresponde con la realidad procesal:</w:t>
      </w:r>
    </w:p>
    <w:p w14:paraId="2DC1037B" w14:textId="77777777" w:rsidR="00E47619" w:rsidRDefault="00E47619" w:rsidP="00E47619">
      <w:pPr>
        <w:ind w:firstLine="705"/>
      </w:pPr>
      <w:r>
        <w:t>DESGLOSE DE RESOLUCIONES POR AMGISTRADO:</w:t>
      </w:r>
    </w:p>
    <w:p w14:paraId="60AF4F30" w14:textId="77777777" w:rsidR="00E47619" w:rsidRPr="00423AA2" w:rsidRDefault="00E47619" w:rsidP="00E47619">
      <w:pPr>
        <w:spacing w:after="0" w:line="240" w:lineRule="auto"/>
        <w:ind w:left="705"/>
        <w:rPr>
          <w:rFonts w:ascii="Verdana" w:hAnsi="Verdana"/>
          <w:b/>
          <w:sz w:val="18"/>
          <w:szCs w:val="18"/>
        </w:rPr>
      </w:pPr>
      <w:r w:rsidRPr="00423AA2">
        <w:rPr>
          <w:rFonts w:ascii="Verdana" w:hAnsi="Verdana"/>
          <w:b/>
          <w:sz w:val="18"/>
          <w:szCs w:val="18"/>
        </w:rPr>
        <w:t>OTROS MAGISTRADOS O JUECES</w:t>
      </w:r>
    </w:p>
    <w:p w14:paraId="407DC58B" w14:textId="77777777" w:rsidR="00E47619" w:rsidRPr="00423AA2" w:rsidRDefault="00E47619" w:rsidP="00E47619">
      <w:pPr>
        <w:spacing w:after="0"/>
        <w:ind w:left="1414" w:firstLine="4"/>
        <w:rPr>
          <w:rFonts w:ascii="Verdana" w:hAnsi="Verdana"/>
          <w:b/>
          <w:sz w:val="18"/>
          <w:szCs w:val="18"/>
        </w:rPr>
      </w:pPr>
      <w:r w:rsidRPr="00423AA2">
        <w:rPr>
          <w:rFonts w:ascii="Verdana" w:hAnsi="Verdana"/>
          <w:b/>
          <w:sz w:val="18"/>
          <w:szCs w:val="18"/>
        </w:rPr>
        <w:t>E1) Por nulidad de sentencia</w:t>
      </w:r>
    </w:p>
    <w:p w14:paraId="34104EEC" w14:textId="77777777" w:rsidR="00E47619" w:rsidRPr="00423AA2" w:rsidRDefault="00E47619" w:rsidP="00E47619">
      <w:pPr>
        <w:spacing w:after="0"/>
        <w:ind w:left="1410" w:firstLine="4"/>
        <w:rPr>
          <w:rFonts w:ascii="Verdana" w:hAnsi="Verdana"/>
          <w:b/>
          <w:sz w:val="18"/>
          <w:szCs w:val="18"/>
        </w:rPr>
      </w:pPr>
      <w:r w:rsidRPr="00423AA2">
        <w:rPr>
          <w:rFonts w:ascii="Verdana" w:hAnsi="Verdana"/>
          <w:b/>
          <w:sz w:val="18"/>
          <w:szCs w:val="18"/>
        </w:rPr>
        <w:t>E2) Prórroga de jurisdicción</w:t>
      </w:r>
    </w:p>
    <w:p w14:paraId="70B07D03" w14:textId="77777777" w:rsidR="00E47619" w:rsidRPr="00423AA2" w:rsidRDefault="00E47619" w:rsidP="00E47619">
      <w:pPr>
        <w:spacing w:after="0"/>
        <w:ind w:left="1406" w:firstLine="4"/>
        <w:rPr>
          <w:rFonts w:ascii="Verdana" w:hAnsi="Verdana"/>
          <w:b/>
          <w:sz w:val="18"/>
          <w:szCs w:val="18"/>
        </w:rPr>
      </w:pPr>
      <w:r w:rsidRPr="00423AA2">
        <w:rPr>
          <w:rFonts w:ascii="Verdana" w:hAnsi="Verdana"/>
          <w:b/>
          <w:sz w:val="18"/>
          <w:szCs w:val="18"/>
        </w:rPr>
        <w:t>E3) Comisión de servicio con relevación de funciones (no refuerzo)</w:t>
      </w:r>
    </w:p>
    <w:p w14:paraId="3DB8CEA8" w14:textId="77777777" w:rsidR="00E47619" w:rsidRDefault="00E47619" w:rsidP="00E47619">
      <w:pPr>
        <w:spacing w:after="0"/>
        <w:ind w:left="1402" w:firstLine="4"/>
        <w:rPr>
          <w:rFonts w:ascii="Verdana" w:hAnsi="Verdana"/>
          <w:b/>
          <w:sz w:val="18"/>
          <w:szCs w:val="18"/>
        </w:rPr>
      </w:pPr>
      <w:r w:rsidRPr="00423AA2">
        <w:rPr>
          <w:rFonts w:ascii="Verdana" w:hAnsi="Verdana"/>
          <w:b/>
          <w:sz w:val="18"/>
          <w:szCs w:val="18"/>
        </w:rPr>
        <w:t>E4) Por otras circunstancias (**)</w:t>
      </w:r>
    </w:p>
    <w:p w14:paraId="75DCD287" w14:textId="77777777" w:rsidR="00E47619" w:rsidRDefault="00E47619" w:rsidP="00E47619">
      <w:pPr>
        <w:spacing w:after="0"/>
        <w:ind w:left="1402" w:firstLine="4"/>
        <w:contextualSpacing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E5) Magistrado jubilado</w:t>
      </w:r>
    </w:p>
    <w:p w14:paraId="22BA860E" w14:textId="04175D12" w:rsidR="00E47619" w:rsidRDefault="00E47619" w:rsidP="00E47619">
      <w:pPr>
        <w:spacing w:after="0"/>
        <w:ind w:left="1402" w:firstLine="4"/>
        <w:contextualSpacing/>
      </w:pPr>
      <w:bookmarkStart w:id="1" w:name="_Hlk207010711"/>
      <w:r w:rsidRPr="00F271CB">
        <w:rPr>
          <w:rFonts w:ascii="Verdana" w:hAnsi="Verdana"/>
          <w:b/>
          <w:strike/>
          <w:color w:val="EE0000"/>
          <w:sz w:val="18"/>
          <w:szCs w:val="18"/>
          <w:lang w:val="en-US"/>
        </w:rPr>
        <w:t>E6) Art 84.6 LOPJ</w:t>
      </w:r>
      <w:bookmarkEnd w:id="1"/>
    </w:p>
    <w:p w14:paraId="68B587F9" w14:textId="77777777" w:rsidR="00E47619" w:rsidRDefault="00E47619" w:rsidP="00E47619"/>
    <w:p w14:paraId="29DECC66" w14:textId="77777777" w:rsidR="00E47619" w:rsidRPr="0026645A" w:rsidRDefault="00E47619" w:rsidP="0026645A">
      <w:pPr>
        <w:rPr>
          <w:b/>
          <w:bCs/>
        </w:rPr>
      </w:pPr>
    </w:p>
    <w:sectPr w:rsidR="00E47619" w:rsidRPr="002664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51D83"/>
    <w:multiLevelType w:val="hybridMultilevel"/>
    <w:tmpl w:val="8D86DFD8"/>
    <w:lvl w:ilvl="0" w:tplc="B5CE0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FC1CA5"/>
    <w:multiLevelType w:val="hybridMultilevel"/>
    <w:tmpl w:val="6AA0007C"/>
    <w:lvl w:ilvl="0" w:tplc="02220FB0">
      <w:start w:val="1"/>
      <w:numFmt w:val="upperLetter"/>
      <w:lvlText w:val="%1)"/>
      <w:lvlJc w:val="left"/>
      <w:pPr>
        <w:ind w:left="705" w:hanging="705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BF1A9F"/>
    <w:multiLevelType w:val="hybridMultilevel"/>
    <w:tmpl w:val="22E290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2350D3"/>
    <w:multiLevelType w:val="hybridMultilevel"/>
    <w:tmpl w:val="FBAA4E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20745">
    <w:abstractNumId w:val="2"/>
  </w:num>
  <w:num w:numId="2" w16cid:durableId="1939408178">
    <w:abstractNumId w:val="3"/>
  </w:num>
  <w:num w:numId="3" w16cid:durableId="1179659467">
    <w:abstractNumId w:val="1"/>
  </w:num>
  <w:num w:numId="4" w16cid:durableId="1340350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589"/>
    <w:rsid w:val="00001E7D"/>
    <w:rsid w:val="00002D28"/>
    <w:rsid w:val="0002399C"/>
    <w:rsid w:val="000961CB"/>
    <w:rsid w:val="000C2D5A"/>
    <w:rsid w:val="00101CDE"/>
    <w:rsid w:val="00122A16"/>
    <w:rsid w:val="0026645A"/>
    <w:rsid w:val="002A0925"/>
    <w:rsid w:val="002E2955"/>
    <w:rsid w:val="003070A2"/>
    <w:rsid w:val="00366FEE"/>
    <w:rsid w:val="003956F4"/>
    <w:rsid w:val="0039755B"/>
    <w:rsid w:val="0041512F"/>
    <w:rsid w:val="00481EB8"/>
    <w:rsid w:val="004C084F"/>
    <w:rsid w:val="004F138C"/>
    <w:rsid w:val="00554E61"/>
    <w:rsid w:val="005C28C5"/>
    <w:rsid w:val="00691838"/>
    <w:rsid w:val="006B06AD"/>
    <w:rsid w:val="006D3219"/>
    <w:rsid w:val="007C2646"/>
    <w:rsid w:val="007D10F4"/>
    <w:rsid w:val="007D5599"/>
    <w:rsid w:val="00814B1F"/>
    <w:rsid w:val="008E6F5A"/>
    <w:rsid w:val="00A8614D"/>
    <w:rsid w:val="00BE2003"/>
    <w:rsid w:val="00C74BA7"/>
    <w:rsid w:val="00CC126D"/>
    <w:rsid w:val="00E34D63"/>
    <w:rsid w:val="00E47619"/>
    <w:rsid w:val="00EF1548"/>
    <w:rsid w:val="00F02A59"/>
    <w:rsid w:val="00F271CB"/>
    <w:rsid w:val="00F5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53557"/>
  <w15:chartTrackingRefBased/>
  <w15:docId w15:val="{DAC5C92D-6BE2-431A-96D4-A22ED733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55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55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555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55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555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55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55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55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5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555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555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555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555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555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55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55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55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55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55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55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55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55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55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555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55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555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555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555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555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Ángeles González García</dc:creator>
  <cp:keywords/>
  <dc:description/>
  <cp:lastModifiedBy>Adolfo Gálvez Moraleda</cp:lastModifiedBy>
  <cp:revision>5</cp:revision>
  <dcterms:created xsi:type="dcterms:W3CDTF">2025-12-18T11:25:00Z</dcterms:created>
  <dcterms:modified xsi:type="dcterms:W3CDTF">2025-12-18T11:39:00Z</dcterms:modified>
</cp:coreProperties>
</file>