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D00" w:rsidRPr="00FA514F" w:rsidRDefault="004A34E4" w:rsidP="004A34E4">
      <w:pPr>
        <w:spacing w:line="240" w:lineRule="auto"/>
        <w:rPr>
          <w:rFonts w:ascii="Bookman Old Style" w:hAnsi="Bookman Old Style"/>
          <w:color w:val="000000" w:themeColor="text1"/>
          <w:sz w:val="18"/>
          <w:szCs w:val="18"/>
        </w:rPr>
      </w:pPr>
      <w:r>
        <w:rPr>
          <w:rFonts w:ascii="Bookman Old Style" w:hAnsi="Bookman Old Style"/>
          <w:color w:val="FF0000"/>
          <w:sz w:val="18"/>
          <w:szCs w:val="18"/>
        </w:rPr>
        <w:t xml:space="preserve">                                                                                             </w:t>
      </w:r>
      <w:r w:rsidR="00602FCF" w:rsidRPr="00236B44">
        <w:rPr>
          <w:rFonts w:ascii="Bookman Old Style" w:hAnsi="Bookman Old Style"/>
          <w:color w:val="FF0000"/>
          <w:sz w:val="18"/>
          <w:szCs w:val="18"/>
        </w:rPr>
        <w:t xml:space="preserve">                            </w:t>
      </w:r>
      <w:r w:rsidR="00E91D00" w:rsidRPr="00FA514F">
        <w:rPr>
          <w:rFonts w:ascii="Bookman Old Style" w:hAnsi="Bookman Old Style"/>
          <w:color w:val="000000" w:themeColor="text1"/>
          <w:sz w:val="18"/>
          <w:szCs w:val="18"/>
        </w:rPr>
        <w:t>Remitente: XXXX</w:t>
      </w:r>
    </w:p>
    <w:p w:rsidR="00E91D00" w:rsidRPr="00FA514F" w:rsidRDefault="00365C56" w:rsidP="009522BF">
      <w:pPr>
        <w:spacing w:line="240" w:lineRule="auto"/>
        <w:jc w:val="right"/>
        <w:rPr>
          <w:rFonts w:ascii="Bookman Old Style" w:hAnsi="Bookman Old Style"/>
          <w:color w:val="000000" w:themeColor="text1"/>
          <w:sz w:val="18"/>
          <w:szCs w:val="18"/>
        </w:rPr>
      </w:pPr>
      <w:r w:rsidRPr="00FA514F">
        <w:rPr>
          <w:rFonts w:ascii="Bookman Old Style" w:hAnsi="Bookman Old Style"/>
          <w:color w:val="000000" w:themeColor="text1"/>
          <w:sz w:val="18"/>
          <w:szCs w:val="18"/>
        </w:rPr>
        <w:t>Letrado/a de la Administració</w:t>
      </w:r>
      <w:r w:rsidR="00E91D00" w:rsidRPr="00FA514F">
        <w:rPr>
          <w:rFonts w:ascii="Bookman Old Style" w:hAnsi="Bookman Old Style"/>
          <w:color w:val="000000" w:themeColor="text1"/>
          <w:sz w:val="18"/>
          <w:szCs w:val="18"/>
        </w:rPr>
        <w:t>n de Justicia</w:t>
      </w:r>
    </w:p>
    <w:p w:rsidR="00E91D00" w:rsidRPr="00FA514F" w:rsidRDefault="00D67F59" w:rsidP="009522BF">
      <w:pPr>
        <w:spacing w:line="240" w:lineRule="auto"/>
        <w:jc w:val="right"/>
        <w:rPr>
          <w:rFonts w:ascii="Bookman Old Style" w:hAnsi="Bookman Old Style"/>
          <w:color w:val="000000" w:themeColor="text1"/>
          <w:sz w:val="18"/>
          <w:szCs w:val="18"/>
        </w:rPr>
      </w:pPr>
      <w:r w:rsidRPr="00FA514F">
        <w:rPr>
          <w:rFonts w:ascii="Bookman Old Style" w:hAnsi="Bookman Old Style"/>
          <w:color w:val="000000" w:themeColor="text1"/>
          <w:sz w:val="18"/>
          <w:szCs w:val="18"/>
        </w:rPr>
        <w:t xml:space="preserve">                                                           </w:t>
      </w:r>
      <w:r w:rsidR="00602FCF" w:rsidRPr="00FA514F">
        <w:rPr>
          <w:rFonts w:ascii="Bookman Old Style" w:hAnsi="Bookman Old Style"/>
          <w:color w:val="000000" w:themeColor="text1"/>
          <w:sz w:val="18"/>
          <w:szCs w:val="18"/>
        </w:rPr>
        <w:t xml:space="preserve">Juzgado </w:t>
      </w:r>
      <w:r w:rsidR="001415D5" w:rsidRPr="00FA514F">
        <w:rPr>
          <w:rFonts w:ascii="Bookman Old Style" w:hAnsi="Bookman Old Style"/>
          <w:color w:val="000000" w:themeColor="text1"/>
          <w:sz w:val="18"/>
          <w:szCs w:val="18"/>
        </w:rPr>
        <w:t>XXXXXX</w:t>
      </w:r>
    </w:p>
    <w:p w:rsidR="00365C56" w:rsidRPr="00FA514F" w:rsidRDefault="00903006" w:rsidP="009522BF">
      <w:pPr>
        <w:spacing w:line="240" w:lineRule="auto"/>
        <w:jc w:val="right"/>
        <w:rPr>
          <w:rFonts w:ascii="Bookman Old Style" w:hAnsi="Bookman Old Style"/>
          <w:color w:val="000000" w:themeColor="text1"/>
          <w:sz w:val="18"/>
          <w:szCs w:val="18"/>
        </w:rPr>
      </w:pPr>
      <w:r w:rsidRPr="00FA514F">
        <w:rPr>
          <w:rFonts w:ascii="Bookman Old Style" w:hAnsi="Bookman Old Style"/>
          <w:color w:val="000000" w:themeColor="text1"/>
          <w:sz w:val="18"/>
          <w:szCs w:val="18"/>
        </w:rPr>
        <w:t xml:space="preserve"> </w:t>
      </w:r>
      <w:r w:rsidR="00E91D00" w:rsidRPr="00FA514F">
        <w:rPr>
          <w:rFonts w:ascii="Bookman Old Style" w:hAnsi="Bookman Old Style"/>
          <w:color w:val="000000" w:themeColor="text1"/>
          <w:sz w:val="18"/>
          <w:szCs w:val="18"/>
        </w:rPr>
        <w:t xml:space="preserve">C/ </w:t>
      </w:r>
      <w:r w:rsidR="00FA514F">
        <w:rPr>
          <w:rFonts w:ascii="Bookman Old Style" w:hAnsi="Bookman Old Style"/>
          <w:color w:val="000000" w:themeColor="text1"/>
          <w:sz w:val="18"/>
          <w:szCs w:val="18"/>
        </w:rPr>
        <w:t>XXXXXXXXXXXXXXXXciudad</w:t>
      </w:r>
    </w:p>
    <w:p w:rsidR="00E91D00" w:rsidRPr="00FA514F" w:rsidRDefault="00365C56" w:rsidP="009522BF">
      <w:pPr>
        <w:spacing w:line="240" w:lineRule="auto"/>
        <w:ind w:left="3540" w:firstLine="708"/>
        <w:jc w:val="right"/>
        <w:rPr>
          <w:rFonts w:ascii="Bookman Old Style" w:hAnsi="Bookman Old Style"/>
          <w:color w:val="000000" w:themeColor="text1"/>
          <w:sz w:val="18"/>
          <w:szCs w:val="18"/>
        </w:rPr>
      </w:pPr>
      <w:r w:rsidRPr="00FA514F">
        <w:rPr>
          <w:rFonts w:ascii="Bookman Old Style" w:hAnsi="Bookman Old Style"/>
          <w:color w:val="000000" w:themeColor="text1"/>
          <w:sz w:val="18"/>
          <w:szCs w:val="18"/>
        </w:rPr>
        <w:t xml:space="preserve">Tel y Fax X </w:t>
      </w:r>
      <w:r w:rsidR="00602FCF" w:rsidRPr="00FA514F">
        <w:rPr>
          <w:rFonts w:ascii="Bookman Old Style" w:hAnsi="Bookman Old Style"/>
          <w:color w:val="000000" w:themeColor="text1"/>
          <w:sz w:val="18"/>
          <w:szCs w:val="18"/>
        </w:rPr>
        <w:t xml:space="preserve">correo </w:t>
      </w:r>
      <w:r w:rsidR="003131CB" w:rsidRPr="00FA514F">
        <w:rPr>
          <w:rFonts w:ascii="Bookman Old Style" w:hAnsi="Bookman Old Style"/>
          <w:color w:val="000000" w:themeColor="text1"/>
          <w:sz w:val="18"/>
          <w:szCs w:val="18"/>
        </w:rPr>
        <w:t xml:space="preserve">electrónico </w:t>
      </w:r>
      <w:r w:rsidR="00602FCF" w:rsidRPr="00FA514F">
        <w:rPr>
          <w:rFonts w:ascii="Bookman Old Style" w:hAnsi="Bookman Old Style"/>
          <w:color w:val="000000" w:themeColor="text1"/>
          <w:sz w:val="18"/>
          <w:szCs w:val="18"/>
        </w:rPr>
        <w:t>X</w:t>
      </w:r>
    </w:p>
    <w:p w:rsidR="00E91D00" w:rsidRPr="00903006" w:rsidRDefault="00E91D00" w:rsidP="00E91D00">
      <w:pPr>
        <w:spacing w:line="240" w:lineRule="atLeast"/>
        <w:jc w:val="both"/>
        <w:rPr>
          <w:rFonts w:ascii="Bookman Old Style" w:hAnsi="Bookman Old Style"/>
          <w:sz w:val="20"/>
          <w:szCs w:val="20"/>
        </w:rPr>
      </w:pPr>
    </w:p>
    <w:p w:rsidR="00E91D00" w:rsidRPr="00833049" w:rsidRDefault="00E91D00" w:rsidP="009522BF">
      <w:pPr>
        <w:spacing w:line="240" w:lineRule="auto"/>
        <w:jc w:val="both"/>
        <w:rPr>
          <w:rFonts w:ascii="Bookman Old Style" w:hAnsi="Bookman Old Style"/>
          <w:b/>
          <w:color w:val="FF0000"/>
          <w:sz w:val="18"/>
          <w:szCs w:val="18"/>
        </w:rPr>
      </w:pPr>
      <w:r w:rsidRPr="00833049">
        <w:rPr>
          <w:rFonts w:ascii="Bookman Old Style" w:hAnsi="Bookman Old Style"/>
          <w:sz w:val="18"/>
          <w:szCs w:val="18"/>
        </w:rPr>
        <w:t>Excmo. Sr.</w:t>
      </w:r>
      <w:r w:rsidRPr="00833049">
        <w:rPr>
          <w:rFonts w:ascii="Bookman Old Style" w:hAnsi="Bookman Old Style"/>
          <w:b/>
          <w:color w:val="FF0000"/>
          <w:sz w:val="18"/>
          <w:szCs w:val="18"/>
        </w:rPr>
        <w:t xml:space="preserve"> </w:t>
      </w:r>
      <w:r w:rsidRPr="00833049">
        <w:rPr>
          <w:rFonts w:ascii="Bookman Old Style" w:hAnsi="Bookman Old Style"/>
          <w:sz w:val="18"/>
          <w:szCs w:val="18"/>
        </w:rPr>
        <w:t>D. Cristóbal Montoro Romero</w:t>
      </w:r>
    </w:p>
    <w:p w:rsidR="00E91D00" w:rsidRPr="00833049" w:rsidRDefault="00FA514F" w:rsidP="009522BF">
      <w:pPr>
        <w:spacing w:line="240" w:lineRule="auto"/>
        <w:jc w:val="both"/>
        <w:rPr>
          <w:rFonts w:ascii="Bookman Old Style" w:hAnsi="Bookman Old Style"/>
          <w:sz w:val="18"/>
          <w:szCs w:val="18"/>
        </w:rPr>
      </w:pPr>
      <w:r>
        <w:rPr>
          <w:rFonts w:ascii="Bookman Old Style" w:hAnsi="Bookman Old Style"/>
          <w:sz w:val="18"/>
          <w:szCs w:val="18"/>
        </w:rPr>
        <w:t xml:space="preserve">Ministerio de Hacienda </w:t>
      </w:r>
      <w:r w:rsidR="00E91D00" w:rsidRPr="00833049">
        <w:rPr>
          <w:rFonts w:ascii="Bookman Old Style" w:hAnsi="Bookman Old Style"/>
          <w:sz w:val="18"/>
          <w:szCs w:val="18"/>
        </w:rPr>
        <w:t xml:space="preserve">y Función Pública </w:t>
      </w:r>
    </w:p>
    <w:p w:rsidR="00181153" w:rsidRPr="00833049" w:rsidRDefault="009A0890" w:rsidP="009522BF">
      <w:pPr>
        <w:spacing w:line="240" w:lineRule="auto"/>
        <w:jc w:val="both"/>
        <w:rPr>
          <w:rFonts w:ascii="Bookman Old Style" w:hAnsi="Bookman Old Style"/>
          <w:sz w:val="18"/>
          <w:szCs w:val="18"/>
        </w:rPr>
      </w:pPr>
      <w:r w:rsidRPr="00833049">
        <w:rPr>
          <w:rFonts w:ascii="Bookman Old Style" w:hAnsi="Bookman Old Style"/>
          <w:sz w:val="18"/>
          <w:szCs w:val="18"/>
        </w:rPr>
        <w:t>C/ Alcalá, 5</w:t>
      </w:r>
    </w:p>
    <w:p w:rsidR="009A0890" w:rsidRPr="00833049" w:rsidRDefault="009A0890" w:rsidP="009522BF">
      <w:pPr>
        <w:spacing w:line="240" w:lineRule="auto"/>
        <w:jc w:val="both"/>
        <w:rPr>
          <w:rFonts w:ascii="Bookman Old Style" w:hAnsi="Bookman Old Style"/>
          <w:sz w:val="18"/>
          <w:szCs w:val="18"/>
        </w:rPr>
      </w:pPr>
      <w:r w:rsidRPr="00833049">
        <w:rPr>
          <w:rFonts w:ascii="Bookman Old Style" w:hAnsi="Bookman Old Style"/>
          <w:sz w:val="18"/>
          <w:szCs w:val="18"/>
        </w:rPr>
        <w:t xml:space="preserve"> 28014</w:t>
      </w:r>
      <w:r w:rsidR="00E91D00" w:rsidRPr="00833049">
        <w:rPr>
          <w:rFonts w:ascii="Bookman Old Style" w:hAnsi="Bookman Old Style"/>
          <w:sz w:val="18"/>
          <w:szCs w:val="18"/>
        </w:rPr>
        <w:t xml:space="preserve">  (MADRID</w:t>
      </w:r>
      <w:r w:rsidRPr="00833049">
        <w:rPr>
          <w:rFonts w:ascii="Bookman Old Style" w:hAnsi="Bookman Old Style"/>
          <w:sz w:val="18"/>
          <w:szCs w:val="18"/>
        </w:rPr>
        <w:t xml:space="preserve">)                          </w:t>
      </w:r>
    </w:p>
    <w:p w:rsidR="00903006" w:rsidRDefault="00D67F59" w:rsidP="009A0890">
      <w:pPr>
        <w:spacing w:line="240" w:lineRule="atLeast"/>
        <w:jc w:val="both"/>
        <w:rPr>
          <w:rFonts w:ascii="Bookman Old Style" w:hAnsi="Bookman Old Style"/>
          <w:sz w:val="20"/>
          <w:szCs w:val="20"/>
        </w:rPr>
      </w:pPr>
      <w:r w:rsidRPr="00903006">
        <w:rPr>
          <w:rFonts w:ascii="Bookman Old Style" w:hAnsi="Bookman Old Style"/>
          <w:sz w:val="20"/>
          <w:szCs w:val="20"/>
        </w:rPr>
        <w:t xml:space="preserve"> </w:t>
      </w:r>
    </w:p>
    <w:p w:rsidR="00232CAB" w:rsidRPr="00833049" w:rsidRDefault="00D67F59" w:rsidP="009A0890">
      <w:pPr>
        <w:spacing w:line="240" w:lineRule="atLeast"/>
        <w:jc w:val="both"/>
        <w:rPr>
          <w:rFonts w:ascii="Bookman Old Style" w:hAnsi="Bookman Old Style"/>
          <w:sz w:val="20"/>
          <w:szCs w:val="20"/>
        </w:rPr>
      </w:pPr>
      <w:r w:rsidRPr="00833049">
        <w:rPr>
          <w:rFonts w:ascii="Bookman Old Style" w:hAnsi="Bookman Old Style"/>
          <w:sz w:val="20"/>
          <w:szCs w:val="20"/>
        </w:rPr>
        <w:t>XXXX a xxxxxx de abril  de dos mil dieciocho</w:t>
      </w:r>
    </w:p>
    <w:p w:rsidR="00232CAB" w:rsidRPr="006A21EA" w:rsidRDefault="001415D5">
      <w:pPr>
        <w:spacing w:line="240" w:lineRule="auto"/>
        <w:rPr>
          <w:rFonts w:ascii="Bookman Old Style" w:hAnsi="Bookman Old Style"/>
          <w:color w:val="000000"/>
          <w:sz w:val="20"/>
          <w:szCs w:val="20"/>
        </w:rPr>
      </w:pPr>
      <w:r w:rsidRPr="00FA514F">
        <w:rPr>
          <w:rFonts w:ascii="Bookman Old Style" w:hAnsi="Bookman Old Style"/>
          <w:color w:val="000000" w:themeColor="text1"/>
          <w:sz w:val="20"/>
          <w:szCs w:val="20"/>
        </w:rPr>
        <w:t>Excmo.</w:t>
      </w:r>
      <w:r w:rsidR="00232CAB" w:rsidRPr="00FA514F">
        <w:rPr>
          <w:rFonts w:ascii="Bookman Old Style" w:hAnsi="Bookman Old Style"/>
          <w:color w:val="000000" w:themeColor="text1"/>
          <w:sz w:val="20"/>
          <w:szCs w:val="20"/>
        </w:rPr>
        <w:t xml:space="preserve"> Sr. Ministro</w:t>
      </w:r>
      <w:r w:rsidR="00232CAB" w:rsidRPr="006A21EA">
        <w:rPr>
          <w:rFonts w:ascii="Bookman Old Style" w:hAnsi="Bookman Old Style"/>
          <w:color w:val="000000"/>
          <w:sz w:val="20"/>
          <w:szCs w:val="20"/>
        </w:rPr>
        <w:t>,</w:t>
      </w:r>
      <w:r>
        <w:rPr>
          <w:rFonts w:ascii="Bookman Old Style" w:hAnsi="Bookman Old Style"/>
          <w:color w:val="000000"/>
          <w:sz w:val="20"/>
          <w:szCs w:val="20"/>
        </w:rPr>
        <w:t xml:space="preserve"> </w:t>
      </w:r>
    </w:p>
    <w:p w:rsidR="00232CAB" w:rsidRPr="00833049" w:rsidRDefault="00232CAB">
      <w:pPr>
        <w:spacing w:line="240" w:lineRule="auto"/>
        <w:jc w:val="both"/>
        <w:rPr>
          <w:rFonts w:ascii="Bookman Old Style" w:hAnsi="Bookman Old Style"/>
          <w:sz w:val="20"/>
          <w:szCs w:val="20"/>
        </w:rPr>
      </w:pPr>
      <w:r w:rsidRPr="00833049">
        <w:rPr>
          <w:rFonts w:ascii="Bookman Old Style" w:hAnsi="Bookman Old Style"/>
          <w:sz w:val="20"/>
          <w:szCs w:val="20"/>
        </w:rPr>
        <w:t xml:space="preserve">  Antes de exponer nuestra petición, permítanos felicitarle por el II Acuerdo para la mejora del empleo público y de condiciones de trabajo, recientemente firmado con las organizaciones sindicales.</w:t>
      </w:r>
    </w:p>
    <w:p w:rsidR="00232CAB" w:rsidRPr="00833049" w:rsidRDefault="00232CAB">
      <w:pPr>
        <w:spacing w:line="240" w:lineRule="auto"/>
        <w:jc w:val="both"/>
        <w:rPr>
          <w:rFonts w:ascii="Bookman Old Style" w:hAnsi="Bookman Old Style"/>
          <w:sz w:val="20"/>
          <w:szCs w:val="20"/>
          <w:shd w:val="clear" w:color="auto" w:fill="FFFFFF"/>
        </w:rPr>
      </w:pPr>
      <w:r w:rsidRPr="00833049">
        <w:rPr>
          <w:rFonts w:ascii="Bookman Old Style" w:hAnsi="Bookman Old Style"/>
          <w:sz w:val="20"/>
          <w:szCs w:val="20"/>
        </w:rPr>
        <w:t xml:space="preserve">  En el contexto de sus recientes declaraciones ante la opinión pública en las que manifestaba que, </w:t>
      </w:r>
      <w:r w:rsidRPr="00833049">
        <w:rPr>
          <w:rFonts w:ascii="Bookman Old Style" w:hAnsi="Bookman Old Style"/>
          <w:color w:val="000000"/>
          <w:sz w:val="20"/>
          <w:szCs w:val="20"/>
          <w:shd w:val="clear" w:color="auto" w:fill="FFFFFF"/>
        </w:rPr>
        <w:t>"</w:t>
      </w:r>
      <w:r w:rsidRPr="00833049">
        <w:rPr>
          <w:rFonts w:ascii="Bookman Old Style" w:hAnsi="Bookman Old Style"/>
          <w:i/>
          <w:color w:val="000000"/>
          <w:sz w:val="20"/>
          <w:szCs w:val="20"/>
          <w:shd w:val="clear" w:color="auto" w:fill="FFFFFF"/>
        </w:rPr>
        <w:t>Hay crecimiento económico y es el momento de que revierta sus beneficios a quienes están protagonizándolo, que son funcionarios públicos y trabajadores en la mayoría de las empresas</w:t>
      </w:r>
      <w:r w:rsidRPr="00833049">
        <w:rPr>
          <w:rFonts w:ascii="Bookman Old Style" w:hAnsi="Bookman Old Style"/>
          <w:color w:val="000000"/>
          <w:sz w:val="20"/>
          <w:szCs w:val="20"/>
          <w:shd w:val="clear" w:color="auto" w:fill="FFFFFF"/>
        </w:rPr>
        <w:t xml:space="preserve">", </w:t>
      </w:r>
      <w:r w:rsidRPr="00833049">
        <w:rPr>
          <w:rFonts w:ascii="Bookman Old Style" w:hAnsi="Bookman Old Style"/>
          <w:sz w:val="20"/>
          <w:szCs w:val="20"/>
          <w:shd w:val="clear" w:color="auto" w:fill="FFFFFF"/>
        </w:rPr>
        <w:t>le remitimos esta carta con ánimo de que nuestra solicitud sea atendida.</w:t>
      </w:r>
    </w:p>
    <w:p w:rsidR="00232CAB" w:rsidRPr="00833049" w:rsidRDefault="00232CAB">
      <w:pPr>
        <w:spacing w:line="240" w:lineRule="auto"/>
        <w:jc w:val="both"/>
        <w:rPr>
          <w:rFonts w:ascii="Bookman Old Style" w:hAnsi="Bookman Old Style"/>
          <w:sz w:val="20"/>
          <w:szCs w:val="20"/>
        </w:rPr>
      </w:pPr>
      <w:r w:rsidRPr="00833049">
        <w:rPr>
          <w:rFonts w:ascii="Bookman Old Style" w:hAnsi="Bookman Old Style"/>
          <w:sz w:val="20"/>
          <w:szCs w:val="20"/>
          <w:shd w:val="clear" w:color="auto" w:fill="FFFFFF"/>
        </w:rPr>
        <w:t xml:space="preserve"> Ignoramos si</w:t>
      </w:r>
      <w:r w:rsidRPr="00833049">
        <w:rPr>
          <w:rFonts w:ascii="Bookman Old Style" w:hAnsi="Bookman Old Style"/>
          <w:color w:val="000000"/>
          <w:sz w:val="20"/>
          <w:szCs w:val="20"/>
          <w:shd w:val="clear" w:color="auto" w:fill="FFFFFF"/>
        </w:rPr>
        <w:t xml:space="preserve"> habrá tenido conocimiento por vía inter ministerial de nuestra situación profesional, y de la discriminación retributiva por la que atraviesa desde hace nueve años  el </w:t>
      </w:r>
      <w:r w:rsidRPr="00833049">
        <w:rPr>
          <w:rFonts w:ascii="Bookman Old Style" w:hAnsi="Bookman Old Style"/>
          <w:sz w:val="20"/>
          <w:szCs w:val="20"/>
        </w:rPr>
        <w:t>Cuerpo Superior Jurídico de Letrados de la Administración de Justicia</w:t>
      </w:r>
      <w:r w:rsidRPr="00833049">
        <w:rPr>
          <w:rFonts w:ascii="Bookman Old Style" w:hAnsi="Bookman Old Style"/>
          <w:color w:val="000000"/>
          <w:sz w:val="20"/>
          <w:szCs w:val="20"/>
          <w:shd w:val="clear" w:color="auto" w:fill="FFFFFF"/>
        </w:rPr>
        <w:t>, Grupo A1 de la Administración española.</w:t>
      </w:r>
      <w:r w:rsidRPr="00833049">
        <w:rPr>
          <w:rFonts w:ascii="Bookman Old Style" w:hAnsi="Bookman Old Style"/>
          <w:sz w:val="20"/>
          <w:szCs w:val="20"/>
        </w:rPr>
        <w:t xml:space="preserve"> Dicha discriminación tiene dos vértices claros: uno hori</w:t>
      </w:r>
      <w:r w:rsidR="00903006" w:rsidRPr="00833049">
        <w:rPr>
          <w:rFonts w:ascii="Bookman Old Style" w:hAnsi="Bookman Old Style"/>
          <w:sz w:val="20"/>
          <w:szCs w:val="20"/>
        </w:rPr>
        <w:t xml:space="preserve">zontal, en el que es patente la </w:t>
      </w:r>
      <w:r w:rsidRPr="00833049">
        <w:rPr>
          <w:rFonts w:ascii="Bookman Old Style" w:hAnsi="Bookman Old Style"/>
          <w:sz w:val="20"/>
          <w:szCs w:val="20"/>
        </w:rPr>
        <w:t>diferencia salarial con otros Grupos A1 de la Administración del Estado o de las Comunidades Autónomas de igual categoría, y otro vertical, con  diferencias claras con respecto a funcionarios de la Administración de justicia de inferior categoría , transferidos y no transferidos.</w:t>
      </w:r>
    </w:p>
    <w:p w:rsidR="00232CAB" w:rsidRPr="00833049" w:rsidRDefault="00232CAB">
      <w:pPr>
        <w:pStyle w:val="Cuadrculamedia21"/>
        <w:jc w:val="both"/>
        <w:rPr>
          <w:rFonts w:ascii="Bookman Old Style" w:hAnsi="Bookman Old Style"/>
          <w:sz w:val="20"/>
          <w:szCs w:val="20"/>
        </w:rPr>
      </w:pPr>
      <w:r w:rsidRPr="00833049">
        <w:rPr>
          <w:rFonts w:ascii="Bookman Old Style" w:hAnsi="Bookman Old Style"/>
          <w:sz w:val="20"/>
          <w:szCs w:val="20"/>
        </w:rPr>
        <w:t xml:space="preserve"> Veamos un ejemplo:</w:t>
      </w:r>
    </w:p>
    <w:p w:rsidR="00232CAB" w:rsidRPr="00833049" w:rsidRDefault="00232CAB">
      <w:pPr>
        <w:pStyle w:val="Cuadrculamedia21"/>
        <w:jc w:val="both"/>
        <w:rPr>
          <w:rFonts w:ascii="Bookman Old Style" w:hAnsi="Bookman Old Style"/>
          <w:sz w:val="20"/>
          <w:szCs w:val="20"/>
        </w:rPr>
      </w:pPr>
    </w:p>
    <w:p w:rsidR="00232CAB" w:rsidRPr="004A34E4" w:rsidRDefault="00232CAB">
      <w:pPr>
        <w:pStyle w:val="Cuadrculamedia21"/>
        <w:jc w:val="both"/>
        <w:rPr>
          <w:rFonts w:ascii="Bookman Old Style" w:hAnsi="Bookman Old Style"/>
          <w:sz w:val="20"/>
          <w:szCs w:val="20"/>
          <w:u w:val="single"/>
        </w:rPr>
      </w:pPr>
      <w:r w:rsidRPr="00833049">
        <w:rPr>
          <w:rFonts w:ascii="Bookman Old Style" w:hAnsi="Bookman Old Style"/>
          <w:sz w:val="20"/>
          <w:szCs w:val="20"/>
        </w:rPr>
        <w:t>Un Letrado de la Administración de Justicia de 3ª categoría con un trienio percibe: 1.349,27€ de sueldo base +913,24 € de complemento de destino (este ejemplo concreto, Extremadura) +134,14 € (guardia de disponibilidad) + 67,48 € por un trienio</w:t>
      </w:r>
      <w:r w:rsidR="00FB019A" w:rsidRPr="00833049">
        <w:rPr>
          <w:rFonts w:ascii="Bookman Old Style" w:hAnsi="Bookman Old Style"/>
          <w:sz w:val="20"/>
          <w:szCs w:val="20"/>
        </w:rPr>
        <w:t xml:space="preserve"> </w:t>
      </w:r>
      <w:r w:rsidR="004A34E4">
        <w:rPr>
          <w:rFonts w:ascii="Bookman Old Style" w:hAnsi="Bookman Old Style"/>
          <w:sz w:val="20"/>
          <w:szCs w:val="20"/>
        </w:rPr>
        <w:t xml:space="preserve"> </w:t>
      </w:r>
      <w:r w:rsidR="004A34E4" w:rsidRPr="004A34E4">
        <w:rPr>
          <w:rFonts w:ascii="Bookman Old Style" w:hAnsi="Bookman Old Style"/>
          <w:sz w:val="20"/>
          <w:szCs w:val="20"/>
          <w:u w:val="single"/>
        </w:rPr>
        <w:t>T</w:t>
      </w:r>
      <w:r w:rsidRPr="004A34E4">
        <w:rPr>
          <w:rFonts w:ascii="Bookman Old Style" w:hAnsi="Bookman Old Style"/>
          <w:sz w:val="20"/>
          <w:szCs w:val="20"/>
          <w:u w:val="single"/>
        </w:rPr>
        <w:t>otal líquido a percibir: 1.779,85 €.</w:t>
      </w:r>
    </w:p>
    <w:p w:rsidR="003131CB" w:rsidRPr="00833049" w:rsidRDefault="00232CAB">
      <w:pPr>
        <w:spacing w:line="240" w:lineRule="auto"/>
        <w:jc w:val="both"/>
        <w:rPr>
          <w:rFonts w:ascii="Bookman Old Style" w:hAnsi="Bookman Old Style"/>
          <w:sz w:val="20"/>
          <w:szCs w:val="20"/>
        </w:rPr>
      </w:pPr>
      <w:r w:rsidRPr="00833049">
        <w:rPr>
          <w:rFonts w:ascii="Bookman Old Style" w:hAnsi="Bookman Old Style"/>
          <w:sz w:val="20"/>
          <w:szCs w:val="20"/>
        </w:rPr>
        <w:t xml:space="preserve">Un </w:t>
      </w:r>
      <w:r w:rsidR="00221534">
        <w:rPr>
          <w:rFonts w:ascii="Bookman Old Style" w:hAnsi="Bookman Old Style"/>
          <w:sz w:val="20"/>
          <w:szCs w:val="20"/>
        </w:rPr>
        <w:t>G</w:t>
      </w:r>
      <w:r w:rsidR="007E5688" w:rsidRPr="00833049">
        <w:rPr>
          <w:rFonts w:ascii="Bookman Old Style" w:hAnsi="Bookman Old Style"/>
          <w:sz w:val="20"/>
          <w:szCs w:val="20"/>
        </w:rPr>
        <w:t xml:space="preserve">estor </w:t>
      </w:r>
      <w:r w:rsidR="00FA514F">
        <w:rPr>
          <w:rFonts w:ascii="Bookman Old Style" w:hAnsi="Bookman Old Style"/>
          <w:sz w:val="20"/>
          <w:szCs w:val="20"/>
        </w:rPr>
        <w:t xml:space="preserve">procesal </w:t>
      </w:r>
      <w:r w:rsidRPr="00833049">
        <w:rPr>
          <w:rFonts w:ascii="Bookman Old Style" w:hAnsi="Bookman Old Style"/>
          <w:sz w:val="20"/>
          <w:szCs w:val="20"/>
        </w:rPr>
        <w:t>en un Juzgado de Primera I</w:t>
      </w:r>
      <w:r w:rsidR="00FA514F">
        <w:rPr>
          <w:rFonts w:ascii="Bookman Old Style" w:hAnsi="Bookman Old Style"/>
          <w:sz w:val="20"/>
          <w:szCs w:val="20"/>
        </w:rPr>
        <w:t>nstancia de Madrid</w:t>
      </w:r>
      <w:r w:rsidR="005854A9">
        <w:rPr>
          <w:rFonts w:ascii="Bookman Old Style" w:hAnsi="Bookman Old Style"/>
          <w:sz w:val="20"/>
          <w:szCs w:val="20"/>
        </w:rPr>
        <w:t xml:space="preserve"> capital,</w:t>
      </w:r>
      <w:r w:rsidR="00FA514F">
        <w:rPr>
          <w:rFonts w:ascii="Bookman Old Style" w:hAnsi="Bookman Old Style"/>
          <w:sz w:val="20"/>
          <w:szCs w:val="20"/>
        </w:rPr>
        <w:t xml:space="preserve"> con un trienio, percibe 1.</w:t>
      </w:r>
      <w:r w:rsidR="00BE06FB" w:rsidRPr="00833049">
        <w:rPr>
          <w:rFonts w:ascii="Bookman Old Style" w:hAnsi="Bookman Old Style"/>
          <w:sz w:val="20"/>
          <w:szCs w:val="20"/>
        </w:rPr>
        <w:t>130,90</w:t>
      </w:r>
      <w:r w:rsidR="004A34E4">
        <w:rPr>
          <w:rFonts w:ascii="Bookman Old Style" w:hAnsi="Bookman Old Style"/>
          <w:sz w:val="20"/>
          <w:szCs w:val="20"/>
        </w:rPr>
        <w:t>€ (sueldo base)+ 564€ (Complemento autonómico)+338,62</w:t>
      </w:r>
      <w:r w:rsidR="00BE06FB" w:rsidRPr="00833049">
        <w:rPr>
          <w:rFonts w:ascii="Bookman Old Style" w:hAnsi="Bookman Old Style"/>
          <w:sz w:val="20"/>
          <w:szCs w:val="20"/>
        </w:rPr>
        <w:t xml:space="preserve"> </w:t>
      </w:r>
      <w:r w:rsidRPr="00833049">
        <w:rPr>
          <w:rFonts w:ascii="Bookman Old Style" w:hAnsi="Bookman Old Style"/>
          <w:sz w:val="20"/>
          <w:szCs w:val="20"/>
        </w:rPr>
        <w:t>(complemento genera</w:t>
      </w:r>
      <w:r w:rsidR="007C45CE" w:rsidRPr="00833049">
        <w:rPr>
          <w:rFonts w:ascii="Bookman Old Style" w:hAnsi="Bookman Old Style"/>
          <w:sz w:val="20"/>
          <w:szCs w:val="20"/>
        </w:rPr>
        <w:t>l del puesto</w:t>
      </w:r>
      <w:r w:rsidR="00BE06FB" w:rsidRPr="00833049">
        <w:rPr>
          <w:rFonts w:ascii="Bookman Old Style" w:hAnsi="Bookman Old Style"/>
          <w:sz w:val="20"/>
          <w:szCs w:val="20"/>
        </w:rPr>
        <w:t>)</w:t>
      </w:r>
      <w:r w:rsidR="000C79FC" w:rsidRPr="00833049">
        <w:rPr>
          <w:rFonts w:ascii="Bookman Old Style" w:hAnsi="Bookman Old Style"/>
          <w:sz w:val="20"/>
          <w:szCs w:val="20"/>
        </w:rPr>
        <w:t xml:space="preserve">+ </w:t>
      </w:r>
      <w:r w:rsidR="004A34E4">
        <w:rPr>
          <w:rFonts w:ascii="Bookman Old Style" w:hAnsi="Bookman Old Style"/>
          <w:sz w:val="20"/>
          <w:szCs w:val="20"/>
        </w:rPr>
        <w:t>56,55€ x un</w:t>
      </w:r>
      <w:r w:rsidR="00563354" w:rsidRPr="00833049">
        <w:rPr>
          <w:rFonts w:ascii="Bookman Old Style" w:hAnsi="Bookman Old Style"/>
          <w:sz w:val="20"/>
          <w:szCs w:val="20"/>
        </w:rPr>
        <w:t xml:space="preserve"> trienio</w:t>
      </w:r>
      <w:r w:rsidR="0098206C" w:rsidRPr="00833049">
        <w:rPr>
          <w:rFonts w:ascii="Bookman Old Style" w:hAnsi="Bookman Old Style"/>
          <w:sz w:val="20"/>
          <w:szCs w:val="20"/>
        </w:rPr>
        <w:t xml:space="preserve">+ </w:t>
      </w:r>
      <w:r w:rsidR="004A34E4">
        <w:rPr>
          <w:rFonts w:ascii="Bookman Old Style" w:hAnsi="Bookman Old Style"/>
          <w:sz w:val="20"/>
          <w:szCs w:val="20"/>
        </w:rPr>
        <w:t>134,50€ (</w:t>
      </w:r>
      <w:r w:rsidR="0098206C" w:rsidRPr="00833049">
        <w:rPr>
          <w:rFonts w:ascii="Bookman Old Style" w:hAnsi="Bookman Old Style"/>
          <w:sz w:val="20"/>
          <w:szCs w:val="20"/>
        </w:rPr>
        <w:t>complemento</w:t>
      </w:r>
      <w:r w:rsidR="004A34E4">
        <w:rPr>
          <w:rFonts w:ascii="Bookman Old Style" w:hAnsi="Bookman Old Style"/>
          <w:sz w:val="20"/>
          <w:szCs w:val="20"/>
        </w:rPr>
        <w:t xml:space="preserve"> </w:t>
      </w:r>
      <w:r w:rsidR="0098206C" w:rsidRPr="00833049">
        <w:rPr>
          <w:rFonts w:ascii="Bookman Old Style" w:hAnsi="Bookman Old Style"/>
          <w:sz w:val="20"/>
          <w:szCs w:val="20"/>
        </w:rPr>
        <w:lastRenderedPageBreak/>
        <w:t>penosidad</w:t>
      </w:r>
      <w:r w:rsidR="004A34E4">
        <w:rPr>
          <w:rFonts w:ascii="Bookman Old Style" w:hAnsi="Bookman Old Style"/>
          <w:sz w:val="20"/>
          <w:szCs w:val="20"/>
        </w:rPr>
        <w:t xml:space="preserve">)+ 77,53 </w:t>
      </w:r>
      <w:r w:rsidR="004A34E4" w:rsidRPr="00833049">
        <w:rPr>
          <w:rFonts w:ascii="Bookman Old Style" w:hAnsi="Bookman Old Style"/>
          <w:sz w:val="20"/>
          <w:szCs w:val="20"/>
        </w:rPr>
        <w:t>€</w:t>
      </w:r>
      <w:r w:rsidR="004A34E4">
        <w:rPr>
          <w:rFonts w:ascii="Bookman Old Style" w:hAnsi="Bookman Old Style"/>
          <w:sz w:val="20"/>
          <w:szCs w:val="20"/>
        </w:rPr>
        <w:t xml:space="preserve">cumplimiento programa C. Madrid. </w:t>
      </w:r>
      <w:r w:rsidR="004A34E4" w:rsidRPr="004A34E4">
        <w:rPr>
          <w:rFonts w:ascii="Bookman Old Style" w:hAnsi="Bookman Old Style"/>
          <w:sz w:val="20"/>
          <w:szCs w:val="20"/>
        </w:rPr>
        <w:t>Total: 2.300,10</w:t>
      </w:r>
      <w:r w:rsidR="005A0BF1" w:rsidRPr="004A34E4">
        <w:rPr>
          <w:rFonts w:ascii="Bookman Old Style" w:hAnsi="Bookman Old Style"/>
          <w:sz w:val="20"/>
          <w:szCs w:val="20"/>
        </w:rPr>
        <w:t>€</w:t>
      </w:r>
      <w:r w:rsidR="005D69B9" w:rsidRPr="00833049">
        <w:rPr>
          <w:rFonts w:ascii="Bookman Old Style" w:hAnsi="Bookman Old Style"/>
          <w:sz w:val="20"/>
          <w:szCs w:val="20"/>
        </w:rPr>
        <w:t xml:space="preserve">  brutos</w:t>
      </w:r>
      <w:r w:rsidR="004A34E4">
        <w:rPr>
          <w:rFonts w:ascii="Bookman Old Style" w:hAnsi="Bookman Old Style"/>
          <w:sz w:val="20"/>
          <w:szCs w:val="20"/>
        </w:rPr>
        <w:t xml:space="preserve"> retención 16%</w:t>
      </w:r>
      <w:r w:rsidR="005D69B9" w:rsidRPr="00833049">
        <w:rPr>
          <w:rFonts w:ascii="Bookman Old Style" w:hAnsi="Bookman Old Style"/>
          <w:sz w:val="20"/>
          <w:szCs w:val="20"/>
        </w:rPr>
        <w:t>,</w:t>
      </w:r>
      <w:r w:rsidR="0098206C" w:rsidRPr="00833049">
        <w:rPr>
          <w:rFonts w:ascii="Bookman Old Style" w:hAnsi="Bookman Old Style"/>
          <w:sz w:val="20"/>
          <w:szCs w:val="20"/>
        </w:rPr>
        <w:t xml:space="preserve"> </w:t>
      </w:r>
      <w:r w:rsidRPr="004A34E4">
        <w:rPr>
          <w:rFonts w:ascii="Bookman Old Style" w:hAnsi="Bookman Old Style"/>
          <w:sz w:val="20"/>
          <w:szCs w:val="20"/>
          <w:u w:val="single"/>
        </w:rPr>
        <w:t>Tot</w:t>
      </w:r>
      <w:r w:rsidR="005A0BF1" w:rsidRPr="004A34E4">
        <w:rPr>
          <w:rFonts w:ascii="Bookman Old Style" w:hAnsi="Bookman Old Style"/>
          <w:sz w:val="20"/>
          <w:szCs w:val="20"/>
          <w:u w:val="single"/>
        </w:rPr>
        <w:t>al lí</w:t>
      </w:r>
      <w:r w:rsidR="00167686" w:rsidRPr="004A34E4">
        <w:rPr>
          <w:rFonts w:ascii="Bookman Old Style" w:hAnsi="Bookman Old Style"/>
          <w:sz w:val="20"/>
          <w:szCs w:val="20"/>
          <w:u w:val="single"/>
        </w:rPr>
        <w:t>quido a percibir</w:t>
      </w:r>
      <w:r w:rsidR="00AE13F1" w:rsidRPr="004A34E4">
        <w:rPr>
          <w:rFonts w:ascii="Bookman Old Style" w:hAnsi="Bookman Old Style"/>
          <w:sz w:val="20"/>
          <w:szCs w:val="20"/>
          <w:u w:val="single"/>
        </w:rPr>
        <w:t>: 1</w:t>
      </w:r>
      <w:r w:rsidR="00167686" w:rsidRPr="004A34E4">
        <w:rPr>
          <w:rFonts w:ascii="Bookman Old Style" w:hAnsi="Bookman Old Style"/>
          <w:sz w:val="20"/>
          <w:szCs w:val="20"/>
          <w:u w:val="single"/>
        </w:rPr>
        <w:t>.</w:t>
      </w:r>
      <w:r w:rsidR="004A34E4" w:rsidRPr="004A34E4">
        <w:rPr>
          <w:rFonts w:ascii="Bookman Old Style" w:hAnsi="Bookman Old Style"/>
          <w:sz w:val="20"/>
          <w:szCs w:val="20"/>
          <w:u w:val="single"/>
        </w:rPr>
        <w:t>93</w:t>
      </w:r>
      <w:r w:rsidR="005854A9">
        <w:rPr>
          <w:rFonts w:ascii="Bookman Old Style" w:hAnsi="Bookman Old Style"/>
          <w:sz w:val="20"/>
          <w:szCs w:val="20"/>
          <w:u w:val="single"/>
        </w:rPr>
        <w:t>3</w:t>
      </w:r>
      <w:r w:rsidR="004A34E4" w:rsidRPr="004A34E4">
        <w:rPr>
          <w:rFonts w:ascii="Bookman Old Style" w:hAnsi="Bookman Old Style"/>
          <w:sz w:val="20"/>
          <w:szCs w:val="20"/>
          <w:u w:val="single"/>
        </w:rPr>
        <w:t xml:space="preserve">,77 </w:t>
      </w:r>
      <w:r w:rsidRPr="004A34E4">
        <w:rPr>
          <w:rFonts w:ascii="Bookman Old Style" w:hAnsi="Bookman Old Style"/>
          <w:sz w:val="20"/>
          <w:szCs w:val="20"/>
          <w:u w:val="single"/>
        </w:rPr>
        <w:t>€</w:t>
      </w:r>
      <w:r w:rsidR="00FA514F" w:rsidRPr="004A34E4">
        <w:rPr>
          <w:rStyle w:val="Refdenotaalpie"/>
          <w:rFonts w:ascii="Bookman Old Style" w:hAnsi="Bookman Old Style"/>
          <w:sz w:val="20"/>
          <w:szCs w:val="20"/>
          <w:u w:val="single"/>
        </w:rPr>
        <w:footnoteReference w:id="1"/>
      </w:r>
      <w:r w:rsidRPr="004A34E4">
        <w:rPr>
          <w:rFonts w:ascii="Bookman Old Style" w:hAnsi="Bookman Old Style"/>
          <w:sz w:val="20"/>
          <w:szCs w:val="20"/>
          <w:u w:val="single"/>
        </w:rPr>
        <w:t>.</w:t>
      </w:r>
      <w:r w:rsidR="00E9384D" w:rsidRPr="00833049">
        <w:rPr>
          <w:rFonts w:ascii="Bookman Old Style" w:hAnsi="Bookman Old Style"/>
          <w:sz w:val="20"/>
          <w:szCs w:val="20"/>
        </w:rPr>
        <w:t xml:space="preserve"> </w:t>
      </w:r>
    </w:p>
    <w:p w:rsidR="00232CAB" w:rsidRPr="00833049" w:rsidRDefault="00232CAB">
      <w:pPr>
        <w:spacing w:line="240" w:lineRule="auto"/>
        <w:jc w:val="both"/>
        <w:rPr>
          <w:rFonts w:ascii="Bookman Old Style" w:hAnsi="Bookman Old Style"/>
          <w:sz w:val="20"/>
          <w:szCs w:val="20"/>
        </w:rPr>
      </w:pPr>
      <w:r w:rsidRPr="00833049">
        <w:rPr>
          <w:rFonts w:ascii="Bookman Old Style" w:hAnsi="Bookman Old Style"/>
          <w:sz w:val="20"/>
          <w:szCs w:val="20"/>
        </w:rPr>
        <w:t xml:space="preserve"> La Constitución española en su art. 35 establece el principio de remuneración suficiente, lo que no puede suponer otra cosa que permitir el mantenimiento de un nivel de vida adecuado, que coadyuve a garantizar la imparcialidad e independencia que ha de inspirar las funciones de un empleado público. Se ha de valorar especialmente en aquellos sectores que prestan servicios y bienes esenciales, de modo que la lealtad y dedicación que ha de exigirse al empleado público tengan como contraprestación una retribución acorde a su categoría y responsabilidad. </w:t>
      </w:r>
    </w:p>
    <w:p w:rsidR="00232CAB" w:rsidRPr="00833049" w:rsidRDefault="00232CAB" w:rsidP="008A54B6">
      <w:pPr>
        <w:spacing w:line="240" w:lineRule="auto"/>
        <w:jc w:val="both"/>
        <w:rPr>
          <w:rFonts w:ascii="Bookman Old Style" w:hAnsi="Bookman Old Style"/>
          <w:i/>
          <w:sz w:val="20"/>
          <w:szCs w:val="20"/>
        </w:rPr>
      </w:pPr>
      <w:r w:rsidRPr="00833049">
        <w:rPr>
          <w:rFonts w:ascii="Bookman Old Style" w:hAnsi="Bookman Old Style"/>
          <w:sz w:val="20"/>
          <w:szCs w:val="20"/>
        </w:rPr>
        <w:t xml:space="preserve">  La Justicia es uno de esos servicios públicos esenciales. Los compromisos políticos del Pacto de Estado del año 2001 establecieron las bases para la re</w:t>
      </w:r>
      <w:r w:rsidR="004A34E4">
        <w:rPr>
          <w:rFonts w:ascii="Bookman Old Style" w:hAnsi="Bookman Old Style"/>
          <w:sz w:val="20"/>
          <w:szCs w:val="20"/>
        </w:rPr>
        <w:t xml:space="preserve">forma de la justicia española; </w:t>
      </w:r>
      <w:r w:rsidRPr="00833049">
        <w:rPr>
          <w:rFonts w:ascii="Bookman Old Style" w:hAnsi="Bookman Old Style"/>
          <w:sz w:val="20"/>
          <w:szCs w:val="20"/>
        </w:rPr>
        <w:t>entre ellos, se articulaba una nueva esfera de competencias para los Secretarios Judiciales, hoy Letrados de la Administración de Justicia. En dicho documento se establecía</w:t>
      </w:r>
      <w:r w:rsidRPr="00833049">
        <w:rPr>
          <w:rFonts w:ascii="Bookman Old Style" w:hAnsi="Bookman Old Style"/>
          <w:i/>
          <w:sz w:val="20"/>
          <w:szCs w:val="20"/>
        </w:rPr>
        <w:t>: “Constituirán un único Cuerpo Nacional de funcionarios técnicos superiores dependientes del Ministerio de Justicia. Se potenciará su papel aprovechando su capacidad y su formación. Se les atribuirá facultades plenas de impulso procesal para desarrollar los trámites en que no sea preceptiva</w:t>
      </w:r>
      <w:r w:rsidRPr="00833049">
        <w:rPr>
          <w:rFonts w:ascii="Bookman Old Style" w:hAnsi="Bookman Old Style"/>
          <w:sz w:val="20"/>
          <w:szCs w:val="20"/>
        </w:rPr>
        <w:t xml:space="preserve"> </w:t>
      </w:r>
      <w:r w:rsidRPr="00833049">
        <w:rPr>
          <w:rFonts w:ascii="Bookman Old Style" w:hAnsi="Bookman Old Style"/>
          <w:i/>
          <w:sz w:val="20"/>
          <w:szCs w:val="20"/>
        </w:rPr>
        <w:t>la intervención del Juez. Se potenciarán las funciones de ejecución, realización de bienes y jurisdicción voluntaria. Se les atribuirán funciones de dirección en la Oficina judicial y en los servicios comunes”.</w:t>
      </w:r>
    </w:p>
    <w:p w:rsidR="00232CAB" w:rsidRPr="00833049" w:rsidRDefault="00232CAB" w:rsidP="008A54B6">
      <w:pPr>
        <w:spacing w:line="240" w:lineRule="auto"/>
        <w:jc w:val="both"/>
        <w:rPr>
          <w:rFonts w:ascii="Bookman Old Style" w:hAnsi="Bookman Old Style"/>
          <w:sz w:val="20"/>
          <w:szCs w:val="20"/>
        </w:rPr>
      </w:pPr>
      <w:r w:rsidRPr="00833049">
        <w:rPr>
          <w:rFonts w:ascii="Bookman Old Style" w:hAnsi="Bookman Old Style"/>
          <w:sz w:val="20"/>
          <w:szCs w:val="20"/>
        </w:rPr>
        <w:t xml:space="preserve">  Para conseguir estos objetivos se abordó una profunda reforma de la Ley Orgánica 6/1985, de 1 de julio, del Poder Judicial, que culminó con la publicación de la Ley Orgánica 19/2003, de 23 de diciembre, cuya Exposición de Motivos proclama que </w:t>
      </w:r>
      <w:r w:rsidRPr="00833049">
        <w:rPr>
          <w:rFonts w:ascii="Bookman Old Style" w:hAnsi="Bookman Old Style"/>
          <w:i/>
          <w:sz w:val="20"/>
          <w:szCs w:val="20"/>
        </w:rPr>
        <w:t>“La figura del Secretario Judicial se convierte en una de las claves de la actual reforma”.</w:t>
      </w:r>
      <w:r w:rsidRPr="00833049">
        <w:rPr>
          <w:rFonts w:ascii="Bookman Old Style" w:hAnsi="Bookman Old Style"/>
          <w:sz w:val="20"/>
          <w:szCs w:val="20"/>
        </w:rPr>
        <w:t xml:space="preserve"> El preámbulo de la Ley 13/2009, de 3 de noviembre, de Reforma de la legislación procesal para la implantación de la nueva Oficina judicial, destacaba que “</w:t>
      </w:r>
      <w:r w:rsidRPr="00833049">
        <w:rPr>
          <w:rFonts w:ascii="Bookman Old Style" w:hAnsi="Bookman Old Style"/>
          <w:i/>
          <w:sz w:val="20"/>
          <w:szCs w:val="20"/>
        </w:rPr>
        <w:t>el objetivo fundamental que se ha propuesto el legislador es regular la distribución de competencias entre Jueces y Tribunales, por un lado, y Secretarios judiciales, por otro. La idea inspiradora de la reforma, se precisa, ha sido la de concretar las competencias procesales del Cuerpo de Secretarios judiciales”</w:t>
      </w:r>
      <w:r w:rsidRPr="00833049">
        <w:rPr>
          <w:rFonts w:ascii="Bookman Old Style" w:hAnsi="Bookman Old Style"/>
          <w:sz w:val="20"/>
          <w:szCs w:val="20"/>
        </w:rPr>
        <w:t>.</w:t>
      </w:r>
    </w:p>
    <w:p w:rsidR="00232CAB" w:rsidRPr="00833049" w:rsidRDefault="003131CB" w:rsidP="008A54B6">
      <w:pPr>
        <w:spacing w:line="240" w:lineRule="auto"/>
        <w:jc w:val="both"/>
        <w:rPr>
          <w:rFonts w:ascii="Bookman Old Style" w:hAnsi="Bookman Old Style"/>
          <w:color w:val="000000"/>
          <w:sz w:val="20"/>
          <w:szCs w:val="20"/>
          <w:shd w:val="clear" w:color="auto" w:fill="FFFFFF"/>
        </w:rPr>
      </w:pPr>
      <w:r w:rsidRPr="00833049">
        <w:rPr>
          <w:rFonts w:ascii="Bookman Old Style" w:hAnsi="Bookman Old Style"/>
          <w:sz w:val="20"/>
          <w:szCs w:val="20"/>
        </w:rPr>
        <w:t xml:space="preserve">  Posteriormente, se publicó</w:t>
      </w:r>
      <w:r w:rsidR="00232CAB" w:rsidRPr="00833049">
        <w:rPr>
          <w:rFonts w:ascii="Bookman Old Style" w:hAnsi="Bookman Old Style"/>
          <w:sz w:val="20"/>
          <w:szCs w:val="20"/>
        </w:rPr>
        <w:t xml:space="preserve"> el </w:t>
      </w:r>
      <w:r w:rsidR="00232CAB" w:rsidRPr="00833049">
        <w:rPr>
          <w:rFonts w:ascii="Bookman Old Style" w:hAnsi="Bookman Old Style"/>
          <w:color w:val="000000"/>
          <w:sz w:val="20"/>
          <w:szCs w:val="20"/>
          <w:shd w:val="clear" w:color="auto" w:fill="FFFFFF"/>
        </w:rPr>
        <w:t xml:space="preserve">Real Decreto de catalogación de puestos de trabajo 2033/2009, que dio lugar a que el salario de los Secretarios judiciales que trabajasen en los Servicios Comunes de la Nueva Oficina judicial, se incrementase a costa de bajar el sueldo al resto de Secretarios Judiciales que desempeñaban sus funciones en las unidades procesales de apoyo directo (es decir, los actuales juzgados). </w:t>
      </w:r>
      <w:r w:rsidR="00232CAB" w:rsidRPr="00833049">
        <w:rPr>
          <w:rFonts w:ascii="Bookman Old Style" w:hAnsi="Bookman Old Style"/>
          <w:sz w:val="20"/>
          <w:szCs w:val="20"/>
          <w:shd w:val="clear" w:color="auto" w:fill="FFFFFF"/>
        </w:rPr>
        <w:t>A nuestro entender,</w:t>
      </w:r>
      <w:r w:rsidR="00232CAB" w:rsidRPr="00833049">
        <w:rPr>
          <w:rFonts w:ascii="Bookman Old Style" w:hAnsi="Bookman Old Style"/>
          <w:color w:val="000000"/>
          <w:sz w:val="20"/>
          <w:szCs w:val="20"/>
          <w:shd w:val="clear" w:color="auto" w:fill="FFFFFF"/>
        </w:rPr>
        <w:t xml:space="preserve"> un claro despropósito. Tal Decreto debería ser revisado.</w:t>
      </w:r>
    </w:p>
    <w:p w:rsidR="009D489E" w:rsidRPr="00833049" w:rsidRDefault="00232CAB" w:rsidP="008A54B6">
      <w:pPr>
        <w:spacing w:line="240" w:lineRule="auto"/>
        <w:jc w:val="both"/>
        <w:rPr>
          <w:rFonts w:ascii="Bookman Old Style" w:hAnsi="Bookman Old Style"/>
          <w:color w:val="000000"/>
          <w:sz w:val="20"/>
          <w:szCs w:val="20"/>
          <w:shd w:val="clear" w:color="auto" w:fill="FFFFFF"/>
        </w:rPr>
      </w:pPr>
      <w:r w:rsidRPr="00833049">
        <w:rPr>
          <w:rFonts w:ascii="Bookman Old Style" w:hAnsi="Bookman Old Style"/>
          <w:color w:val="000000"/>
          <w:sz w:val="20"/>
          <w:szCs w:val="20"/>
          <w:shd w:val="clear" w:color="auto" w:fill="FFFFFF"/>
        </w:rPr>
        <w:t xml:space="preserve">  Aunque las Disposiciones Transitorias primera y segunda del Real Decreto 2033/2009 preveían la progresividad que habría de caracterizar la puesta en funcionamiento del nuevo esq</w:t>
      </w:r>
      <w:r w:rsidR="008A54B6" w:rsidRPr="00833049">
        <w:rPr>
          <w:rFonts w:ascii="Bookman Old Style" w:hAnsi="Bookman Old Style"/>
          <w:color w:val="000000"/>
          <w:sz w:val="20"/>
          <w:szCs w:val="20"/>
          <w:shd w:val="clear" w:color="auto" w:fill="FFFFFF"/>
        </w:rPr>
        <w:t>uema de la Oficina judicial, lo cierto es que a fecha actual</w:t>
      </w:r>
      <w:r w:rsidRPr="00833049">
        <w:rPr>
          <w:rFonts w:ascii="Bookman Old Style" w:hAnsi="Bookman Old Style"/>
          <w:color w:val="000000"/>
          <w:sz w:val="20"/>
          <w:szCs w:val="20"/>
          <w:shd w:val="clear" w:color="auto" w:fill="FFFFFF"/>
        </w:rPr>
        <w:t xml:space="preserve">, </w:t>
      </w:r>
      <w:r w:rsidRPr="00833049">
        <w:rPr>
          <w:rFonts w:ascii="Bookman Old Style" w:hAnsi="Bookman Old Style"/>
          <w:color w:val="000000"/>
          <w:sz w:val="20"/>
          <w:szCs w:val="20"/>
          <w:u w:val="single"/>
          <w:shd w:val="clear" w:color="auto" w:fill="FFFFFF"/>
        </w:rPr>
        <w:t>no está implantada en todo el territorio nacional, lo cual ha generado una doble escala retributiva</w:t>
      </w:r>
      <w:r w:rsidRPr="00833049">
        <w:rPr>
          <w:rFonts w:ascii="Bookman Old Style" w:hAnsi="Bookman Old Style"/>
          <w:color w:val="000000"/>
          <w:sz w:val="20"/>
          <w:szCs w:val="20"/>
          <w:shd w:val="clear" w:color="auto" w:fill="FFFFFF"/>
        </w:rPr>
        <w:t xml:space="preserve"> en un mismo Cuerpo de la Administración. </w:t>
      </w:r>
    </w:p>
    <w:p w:rsidR="00232CAB" w:rsidRPr="00833049" w:rsidRDefault="009D489E">
      <w:pPr>
        <w:spacing w:line="240" w:lineRule="auto"/>
        <w:jc w:val="both"/>
        <w:rPr>
          <w:rFonts w:ascii="Bookman Old Style" w:hAnsi="Bookman Old Style"/>
          <w:color w:val="000000"/>
          <w:sz w:val="20"/>
          <w:szCs w:val="20"/>
          <w:shd w:val="clear" w:color="auto" w:fill="FFFFFF"/>
        </w:rPr>
      </w:pPr>
      <w:r w:rsidRPr="006A21EA">
        <w:rPr>
          <w:rFonts w:ascii="Bookman Old Style" w:hAnsi="Bookman Old Style"/>
          <w:color w:val="000000"/>
          <w:sz w:val="20"/>
          <w:szCs w:val="20"/>
        </w:rPr>
        <w:t xml:space="preserve">  Esos dos colectivos funcionariales tienen cometidos profesionales e importes retributivos claramente diferenciados, por lo que no hay base objetiva para calificar de injustificadamente discriminatoria la distinta valoración que se hace, en orden establecer los complementos retributivos, de la incidencia que en el quehacer del </w:t>
      </w:r>
      <w:r w:rsidRPr="006A21EA">
        <w:rPr>
          <w:rFonts w:ascii="Bookman Old Style" w:hAnsi="Bookman Old Style"/>
          <w:color w:val="000000"/>
          <w:sz w:val="20"/>
          <w:szCs w:val="20"/>
        </w:rPr>
        <w:lastRenderedPageBreak/>
        <w:t xml:space="preserve">funcionario pueda tener la población que constituye la sede de su puesto de trabajo. </w:t>
      </w:r>
      <w:r w:rsidR="00232CAB" w:rsidRPr="006A21EA">
        <w:rPr>
          <w:rFonts w:ascii="Bookman Old Style" w:hAnsi="Bookman Old Style"/>
          <w:color w:val="000000"/>
          <w:sz w:val="20"/>
          <w:szCs w:val="20"/>
          <w:shd w:val="clear" w:color="auto" w:fill="FFFFFF"/>
        </w:rPr>
        <w:t>Discriminación sin razón de ser que atenta contra l</w:t>
      </w:r>
      <w:r w:rsidRPr="006A21EA">
        <w:rPr>
          <w:rFonts w:ascii="Bookman Old Style" w:hAnsi="Bookman Old Style"/>
          <w:color w:val="000000"/>
          <w:sz w:val="20"/>
          <w:szCs w:val="20"/>
          <w:shd w:val="clear" w:color="auto" w:fill="FFFFFF"/>
        </w:rPr>
        <w:t xml:space="preserve">a igualdad salarial </w:t>
      </w:r>
      <w:r w:rsidR="0012051F" w:rsidRPr="006A21EA">
        <w:rPr>
          <w:rFonts w:ascii="Bookman Old Style" w:hAnsi="Bookman Old Style"/>
          <w:color w:val="000000"/>
          <w:sz w:val="20"/>
          <w:szCs w:val="20"/>
          <w:shd w:val="clear" w:color="auto" w:fill="FFFFFF"/>
        </w:rPr>
        <w:t>reconocida</w:t>
      </w:r>
      <w:r w:rsidRPr="006A21EA">
        <w:rPr>
          <w:rFonts w:ascii="Bookman Old Style" w:hAnsi="Bookman Old Style"/>
          <w:color w:val="000000"/>
          <w:sz w:val="20"/>
          <w:szCs w:val="20"/>
          <w:shd w:val="clear" w:color="auto" w:fill="FFFFFF"/>
        </w:rPr>
        <w:t xml:space="preserve"> en la normativa constitucional y europea</w:t>
      </w:r>
      <w:r w:rsidR="00232CAB" w:rsidRPr="00833049">
        <w:rPr>
          <w:rFonts w:ascii="Bookman Old Style" w:hAnsi="Bookman Old Style"/>
          <w:color w:val="000000"/>
          <w:sz w:val="20"/>
          <w:szCs w:val="20"/>
          <w:shd w:val="clear" w:color="auto" w:fill="FFFFFF"/>
        </w:rPr>
        <w:t xml:space="preserve">. </w:t>
      </w:r>
    </w:p>
    <w:p w:rsidR="00232CAB" w:rsidRPr="00833049" w:rsidRDefault="00232CAB" w:rsidP="008F1759">
      <w:pPr>
        <w:spacing w:line="240" w:lineRule="auto"/>
        <w:jc w:val="both"/>
        <w:rPr>
          <w:rFonts w:ascii="Bookman Old Style" w:hAnsi="Bookman Old Style"/>
          <w:sz w:val="20"/>
          <w:szCs w:val="20"/>
          <w:shd w:val="clear" w:color="auto" w:fill="FFFFFF"/>
        </w:rPr>
      </w:pPr>
      <w:r w:rsidRPr="00833049">
        <w:rPr>
          <w:rFonts w:ascii="Bookman Old Style" w:hAnsi="Bookman Old Style"/>
          <w:sz w:val="20"/>
          <w:szCs w:val="20"/>
        </w:rPr>
        <w:t xml:space="preserve"> Desde su Gobierno, se prometió al Cuerpo de Letrados de la Administración de Justicia una adecuación retributiva por estas reformas procesales. Se nos dijo  “</w:t>
      </w:r>
      <w:r w:rsidRPr="00833049">
        <w:rPr>
          <w:rFonts w:ascii="Bookman Old Style" w:hAnsi="Bookman Old Style"/>
          <w:i/>
          <w:sz w:val="20"/>
          <w:szCs w:val="20"/>
        </w:rPr>
        <w:t>primero, competencias y, después retribución</w:t>
      </w:r>
      <w:r w:rsidRPr="00833049">
        <w:rPr>
          <w:rFonts w:ascii="Bookman Old Style" w:hAnsi="Bookman Old Style"/>
          <w:sz w:val="20"/>
          <w:szCs w:val="20"/>
        </w:rPr>
        <w:t>”</w:t>
      </w:r>
      <w:r w:rsidRPr="00833049">
        <w:rPr>
          <w:rFonts w:ascii="Bookman Old Style" w:hAnsi="Bookman Old Style"/>
          <w:i/>
          <w:sz w:val="20"/>
          <w:szCs w:val="20"/>
        </w:rPr>
        <w:t>.</w:t>
      </w:r>
      <w:r w:rsidRPr="00833049">
        <w:rPr>
          <w:rFonts w:ascii="Bookman Old Style" w:hAnsi="Bookman Old Style"/>
          <w:sz w:val="20"/>
          <w:szCs w:val="20"/>
        </w:rPr>
        <w:t xml:space="preserve"> </w:t>
      </w:r>
      <w:r w:rsidRPr="00833049">
        <w:rPr>
          <w:rFonts w:ascii="Bookman Old Style" w:hAnsi="Bookman Old Style"/>
          <w:sz w:val="20"/>
          <w:szCs w:val="20"/>
          <w:shd w:val="clear" w:color="auto" w:fill="FFFFFF"/>
        </w:rPr>
        <w:t>A pesar de ir asumiendo desde hace tiempo más responsabilidades, no hemos obtenido una retribución "digna, justa y adecuada" a la labor que desempeñamos, ni se ha incrementado nuestro salario en proporción a aquellas.</w:t>
      </w:r>
      <w:r w:rsidRPr="00833049">
        <w:rPr>
          <w:rFonts w:ascii="Bookman Old Style" w:hAnsi="Bookman Old Style"/>
          <w:b/>
          <w:sz w:val="20"/>
          <w:szCs w:val="20"/>
        </w:rPr>
        <w:t xml:space="preserve"> De esta asunción competencial han pasado más de 9 años</w:t>
      </w:r>
      <w:r w:rsidRPr="00833049">
        <w:rPr>
          <w:rFonts w:ascii="Bookman Old Style" w:hAnsi="Bookman Old Style"/>
          <w:sz w:val="20"/>
          <w:szCs w:val="20"/>
        </w:rPr>
        <w:t xml:space="preserve">. </w:t>
      </w:r>
      <w:r w:rsidRPr="00833049">
        <w:rPr>
          <w:rFonts w:ascii="Bookman Old Style" w:hAnsi="Bookman Old Style"/>
          <w:sz w:val="20"/>
          <w:szCs w:val="20"/>
          <w:shd w:val="clear" w:color="auto" w:fill="FFFFFF"/>
        </w:rPr>
        <w:t>Entendemos que esta situación sólo puede calificarse como un incumplimiento de su compromiso para con nosotros.</w:t>
      </w:r>
    </w:p>
    <w:p w:rsidR="003131CB" w:rsidRPr="00833049" w:rsidRDefault="00232CAB" w:rsidP="008F1759">
      <w:pPr>
        <w:spacing w:line="240" w:lineRule="auto"/>
        <w:jc w:val="both"/>
        <w:rPr>
          <w:rFonts w:ascii="Bookman Old Style" w:hAnsi="Bookman Old Style"/>
          <w:sz w:val="20"/>
          <w:szCs w:val="20"/>
        </w:rPr>
      </w:pPr>
      <w:r w:rsidRPr="00833049">
        <w:rPr>
          <w:rFonts w:ascii="Bookman Old Style" w:hAnsi="Bookman Old Style"/>
          <w:sz w:val="20"/>
          <w:szCs w:val="20"/>
        </w:rPr>
        <w:t xml:space="preserve">  La crisis económica por la que ha atravesado nuestro país, no sólo ha afectado a las empresas privadas sino también al sector público. A pesar de seguir insistiendo</w:t>
      </w:r>
      <w:r w:rsidRPr="00833049">
        <w:rPr>
          <w:rFonts w:ascii="Bookman Old Style" w:hAnsi="Bookman Old Style"/>
          <w:color w:val="FF0000"/>
          <w:sz w:val="20"/>
          <w:szCs w:val="20"/>
        </w:rPr>
        <w:t xml:space="preserve"> </w:t>
      </w:r>
      <w:r w:rsidRPr="00833049">
        <w:rPr>
          <w:rFonts w:ascii="Bookman Old Style" w:hAnsi="Bookman Old Style"/>
          <w:sz w:val="20"/>
          <w:szCs w:val="20"/>
        </w:rPr>
        <w:t>ante los responsables políticos, se comprendió que las circunstancias no permitía atender nuestras reclamaciones, y se decidió esperar por responsabilidad, ya que</w:t>
      </w:r>
      <w:r w:rsidRPr="00833049">
        <w:rPr>
          <w:rFonts w:ascii="Bookman Old Style" w:hAnsi="Bookman Old Style"/>
          <w:color w:val="FF0000"/>
          <w:sz w:val="20"/>
          <w:szCs w:val="20"/>
        </w:rPr>
        <w:t xml:space="preserve"> </w:t>
      </w:r>
      <w:r w:rsidRPr="00833049">
        <w:rPr>
          <w:rFonts w:ascii="Bookman Old Style" w:hAnsi="Bookman Old Style"/>
          <w:sz w:val="20"/>
          <w:szCs w:val="20"/>
        </w:rPr>
        <w:t>la idea de servicio público e interés general era prioritaria.</w:t>
      </w:r>
      <w:r w:rsidRPr="00833049">
        <w:rPr>
          <w:rFonts w:ascii="Bookman Old Style" w:hAnsi="Bookman Old Style"/>
          <w:color w:val="FF0000"/>
          <w:sz w:val="20"/>
          <w:szCs w:val="20"/>
        </w:rPr>
        <w:t xml:space="preserve"> </w:t>
      </w:r>
      <w:r w:rsidRPr="00833049">
        <w:rPr>
          <w:rFonts w:ascii="Bookman Old Style" w:hAnsi="Bookman Old Style"/>
          <w:sz w:val="20"/>
          <w:szCs w:val="20"/>
        </w:rPr>
        <w:t>Dado que, según  viene manifestando reiteradamente su Gobierno, ya no nos encontramos en tal contexto socio económico, es el momento de que estas r</w:t>
      </w:r>
      <w:r w:rsidR="003131CB" w:rsidRPr="00833049">
        <w:rPr>
          <w:rFonts w:ascii="Bookman Old Style" w:hAnsi="Bookman Old Style"/>
          <w:sz w:val="20"/>
          <w:szCs w:val="20"/>
        </w:rPr>
        <w:t>eivindicaciones sean atendidas.</w:t>
      </w:r>
    </w:p>
    <w:p w:rsidR="00232CAB" w:rsidRPr="00833049" w:rsidRDefault="003131CB" w:rsidP="008F1759">
      <w:pPr>
        <w:spacing w:line="240" w:lineRule="auto"/>
        <w:jc w:val="both"/>
        <w:rPr>
          <w:rFonts w:ascii="Bookman Old Style" w:hAnsi="Bookman Old Style"/>
          <w:sz w:val="20"/>
          <w:szCs w:val="20"/>
        </w:rPr>
      </w:pPr>
      <w:r w:rsidRPr="00833049">
        <w:rPr>
          <w:rFonts w:ascii="Bookman Old Style" w:hAnsi="Bookman Old Style"/>
          <w:sz w:val="20"/>
          <w:szCs w:val="20"/>
        </w:rPr>
        <w:t xml:space="preserve">  </w:t>
      </w:r>
      <w:r w:rsidR="00232CAB" w:rsidRPr="00833049">
        <w:rPr>
          <w:rFonts w:ascii="Bookman Old Style" w:hAnsi="Bookman Old Style"/>
          <w:sz w:val="20"/>
          <w:szCs w:val="20"/>
        </w:rPr>
        <w:t>Según los datos suministrados por la Dirección General de Costes de Personal y Pensiones Públicas, a fecha 2016, los funcionarios de la Administración de justicia han perdido -</w:t>
      </w:r>
      <w:r w:rsidR="00232CAB" w:rsidRPr="00833049">
        <w:rPr>
          <w:rFonts w:ascii="Bookman Old Style" w:hAnsi="Bookman Old Style"/>
          <w:b/>
          <w:sz w:val="20"/>
          <w:szCs w:val="20"/>
        </w:rPr>
        <w:t>150.365,99</w:t>
      </w:r>
      <w:r w:rsidR="00232CAB" w:rsidRPr="00833049">
        <w:rPr>
          <w:rFonts w:ascii="Bookman Old Style" w:hAnsi="Bookman Old Style"/>
          <w:sz w:val="20"/>
          <w:szCs w:val="20"/>
        </w:rPr>
        <w:t xml:space="preserve"> euros de masa salarial (</w:t>
      </w:r>
      <w:r w:rsidR="00232CAB" w:rsidRPr="00833049">
        <w:rPr>
          <w:rFonts w:ascii="Bookman Old Style" w:hAnsi="Bookman Old Style"/>
          <w:b/>
          <w:sz w:val="20"/>
          <w:szCs w:val="20"/>
        </w:rPr>
        <w:t>reducción del -9,1%</w:t>
      </w:r>
      <w:r w:rsidR="00232CAB" w:rsidRPr="00833049">
        <w:rPr>
          <w:rFonts w:ascii="Bookman Old Style" w:hAnsi="Bookman Old Style"/>
          <w:sz w:val="20"/>
          <w:szCs w:val="20"/>
        </w:rPr>
        <w:t xml:space="preserve">). La estimación de pérdida de poder adquisitivo de los empleados públicos 2010-2017, acumula un déficit de </w:t>
      </w:r>
      <w:r w:rsidR="00232CAB" w:rsidRPr="00833049">
        <w:rPr>
          <w:rFonts w:ascii="Bookman Old Style" w:hAnsi="Bookman Old Style"/>
          <w:b/>
          <w:sz w:val="20"/>
          <w:szCs w:val="20"/>
        </w:rPr>
        <w:t>-14,42%</w:t>
      </w:r>
      <w:r w:rsidR="00232CAB" w:rsidRPr="00833049">
        <w:rPr>
          <w:rFonts w:ascii="Bookman Old Style" w:hAnsi="Bookman Old Style"/>
          <w:sz w:val="20"/>
          <w:szCs w:val="20"/>
        </w:rPr>
        <w:t xml:space="preserve"> (IPC 2017 1.2%). Si se extraen las tablas salariales del personal funcionario prevista en la Ley 3/2017 de los PGE (sueldo, trienio, y complemento de destino) nos encontramos  con una realidad preocupante: </w:t>
      </w:r>
      <w:r w:rsidR="00232CAB" w:rsidRPr="00833049">
        <w:rPr>
          <w:rFonts w:ascii="Bookman Old Style" w:hAnsi="Bookman Old Style"/>
          <w:sz w:val="20"/>
          <w:szCs w:val="20"/>
          <w:u w:val="single"/>
        </w:rPr>
        <w:t>su cuantía encuentra una gran</w:t>
      </w:r>
      <w:r w:rsidR="00232CAB" w:rsidRPr="00833049">
        <w:rPr>
          <w:rFonts w:ascii="Bookman Old Style" w:hAnsi="Bookman Old Style"/>
          <w:sz w:val="20"/>
          <w:szCs w:val="20"/>
        </w:rPr>
        <w:t xml:space="preserve"> </w:t>
      </w:r>
      <w:r w:rsidR="00232CAB" w:rsidRPr="00833049">
        <w:rPr>
          <w:rFonts w:ascii="Bookman Old Style" w:hAnsi="Bookman Old Style"/>
          <w:sz w:val="20"/>
          <w:szCs w:val="20"/>
          <w:u w:val="single"/>
        </w:rPr>
        <w:t>similitud con las retribuciones de los Presupuestos del año 2008</w:t>
      </w:r>
      <w:r w:rsidR="00232CAB" w:rsidRPr="00833049">
        <w:rPr>
          <w:rFonts w:ascii="Bookman Old Style" w:hAnsi="Bookman Old Style"/>
          <w:sz w:val="20"/>
          <w:szCs w:val="20"/>
        </w:rPr>
        <w:t xml:space="preserve"> (Ley 51/2007). Revisando todos los PGE desde 2010, hasta la actualidad vemos que los Letrados de la Administración de Justicia han percibido</w:t>
      </w:r>
    </w:p>
    <w:tbl>
      <w:tblPr>
        <w:tblW w:w="5165" w:type="dxa"/>
        <w:tblInd w:w="9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25"/>
        <w:gridCol w:w="1270"/>
        <w:gridCol w:w="1270"/>
        <w:gridCol w:w="1300"/>
      </w:tblGrid>
      <w:tr w:rsidR="00232CAB" w:rsidRPr="00833049">
        <w:trPr>
          <w:trHeight w:val="40"/>
        </w:trPr>
        <w:tc>
          <w:tcPr>
            <w:tcW w:w="0" w:type="auto"/>
            <w:shd w:val="clear" w:color="auto" w:fill="B6DDE8"/>
          </w:tcPr>
          <w:p w:rsidR="00232CAB" w:rsidRPr="00833049" w:rsidRDefault="00232CAB">
            <w:pPr>
              <w:spacing w:line="240" w:lineRule="auto"/>
              <w:jc w:val="both"/>
              <w:rPr>
                <w:rFonts w:ascii="Bookman Old Style" w:hAnsi="Bookman Old Style"/>
                <w:b/>
                <w:sz w:val="16"/>
                <w:szCs w:val="16"/>
              </w:rPr>
            </w:pPr>
            <w:r w:rsidRPr="00833049">
              <w:rPr>
                <w:rFonts w:ascii="Bookman Old Style" w:hAnsi="Bookman Old Style"/>
                <w:b/>
                <w:sz w:val="16"/>
                <w:szCs w:val="16"/>
              </w:rPr>
              <w:t>Sueldo base</w:t>
            </w:r>
            <w:r w:rsidRPr="00833049">
              <w:rPr>
                <w:rStyle w:val="Refdenotaalpie"/>
                <w:rFonts w:ascii="Bookman Old Style" w:hAnsi="Bookman Old Style"/>
                <w:b/>
                <w:sz w:val="16"/>
                <w:szCs w:val="16"/>
              </w:rPr>
              <w:footnoteReference w:id="2"/>
            </w:r>
          </w:p>
        </w:tc>
        <w:tc>
          <w:tcPr>
            <w:tcW w:w="0" w:type="auto"/>
            <w:shd w:val="clear" w:color="auto" w:fill="B6DDE8"/>
          </w:tcPr>
          <w:p w:rsidR="00232CAB" w:rsidRPr="00833049" w:rsidRDefault="00232CAB">
            <w:pPr>
              <w:spacing w:line="240" w:lineRule="auto"/>
              <w:jc w:val="both"/>
              <w:rPr>
                <w:rFonts w:ascii="Bookman Old Style" w:hAnsi="Bookman Old Style"/>
                <w:b/>
                <w:sz w:val="16"/>
                <w:szCs w:val="16"/>
              </w:rPr>
            </w:pPr>
            <w:r w:rsidRPr="00833049">
              <w:rPr>
                <w:rFonts w:ascii="Bookman Old Style" w:hAnsi="Bookman Old Style"/>
                <w:b/>
                <w:sz w:val="16"/>
                <w:szCs w:val="16"/>
              </w:rPr>
              <w:t xml:space="preserve">1ª categoría </w:t>
            </w:r>
          </w:p>
        </w:tc>
        <w:tc>
          <w:tcPr>
            <w:tcW w:w="0" w:type="auto"/>
            <w:shd w:val="clear" w:color="auto" w:fill="B6DDE8"/>
          </w:tcPr>
          <w:p w:rsidR="00232CAB" w:rsidRPr="00833049" w:rsidRDefault="00232CAB">
            <w:pPr>
              <w:spacing w:line="240" w:lineRule="auto"/>
              <w:jc w:val="both"/>
              <w:rPr>
                <w:rFonts w:ascii="Bookman Old Style" w:hAnsi="Bookman Old Style"/>
                <w:b/>
                <w:sz w:val="16"/>
                <w:szCs w:val="16"/>
              </w:rPr>
            </w:pPr>
            <w:r w:rsidRPr="00833049">
              <w:rPr>
                <w:rFonts w:ascii="Bookman Old Style" w:hAnsi="Bookman Old Style"/>
                <w:b/>
                <w:sz w:val="16"/>
                <w:szCs w:val="16"/>
              </w:rPr>
              <w:t>2ª categoría</w:t>
            </w:r>
          </w:p>
        </w:tc>
        <w:tc>
          <w:tcPr>
            <w:tcW w:w="1300" w:type="dxa"/>
            <w:shd w:val="clear" w:color="auto" w:fill="B6DDE8"/>
          </w:tcPr>
          <w:p w:rsidR="00232CAB" w:rsidRPr="00833049" w:rsidRDefault="00232CAB">
            <w:pPr>
              <w:spacing w:line="240" w:lineRule="auto"/>
              <w:jc w:val="both"/>
              <w:rPr>
                <w:rFonts w:ascii="Bookman Old Style" w:hAnsi="Bookman Old Style"/>
                <w:b/>
                <w:sz w:val="16"/>
                <w:szCs w:val="16"/>
              </w:rPr>
            </w:pPr>
            <w:r w:rsidRPr="00833049">
              <w:rPr>
                <w:rFonts w:ascii="Bookman Old Style" w:hAnsi="Bookman Old Style"/>
                <w:b/>
                <w:sz w:val="16"/>
                <w:szCs w:val="16"/>
              </w:rPr>
              <w:t>3ª categoría</w:t>
            </w:r>
          </w:p>
        </w:tc>
      </w:tr>
      <w:tr w:rsidR="00232CAB" w:rsidRPr="00833049">
        <w:trPr>
          <w:trHeight w:val="40"/>
        </w:trPr>
        <w:tc>
          <w:tcPr>
            <w:tcW w:w="0" w:type="auto"/>
            <w:shd w:val="clear" w:color="auto" w:fill="7F7F7F"/>
          </w:tcPr>
          <w:p w:rsidR="00232CAB" w:rsidRPr="00833049" w:rsidRDefault="00232CAB">
            <w:pPr>
              <w:spacing w:line="240" w:lineRule="auto"/>
              <w:jc w:val="both"/>
              <w:rPr>
                <w:rFonts w:ascii="Bookman Old Style" w:hAnsi="Bookman Old Style"/>
                <w:b/>
                <w:sz w:val="16"/>
                <w:szCs w:val="16"/>
              </w:rPr>
            </w:pPr>
            <w:r w:rsidRPr="00833049">
              <w:rPr>
                <w:rFonts w:ascii="Bookman Old Style" w:hAnsi="Bookman Old Style"/>
                <w:b/>
                <w:sz w:val="16"/>
                <w:szCs w:val="16"/>
              </w:rPr>
              <w:t>Año 2010</w:t>
            </w:r>
          </w:p>
        </w:tc>
        <w:tc>
          <w:tcPr>
            <w:tcW w:w="0" w:type="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19.910,88</w:t>
            </w:r>
          </w:p>
        </w:tc>
        <w:tc>
          <w:tcPr>
            <w:tcW w:w="0" w:type="auto"/>
            <w:shd w:val="clear" w:color="auto" w:fill="D9D9D9"/>
          </w:tcPr>
          <w:p w:rsidR="00232CAB" w:rsidRPr="00833049" w:rsidRDefault="00232CAB">
            <w:pPr>
              <w:spacing w:line="240" w:lineRule="auto"/>
              <w:jc w:val="both"/>
              <w:rPr>
                <w:rFonts w:ascii="Bookman Old Style" w:hAnsi="Bookman Old Style"/>
                <w:sz w:val="16"/>
                <w:szCs w:val="16"/>
                <w:highlight w:val="green"/>
              </w:rPr>
            </w:pPr>
            <w:r w:rsidRPr="00833049">
              <w:rPr>
                <w:rFonts w:ascii="Bookman Old Style" w:hAnsi="Bookman Old Style"/>
                <w:sz w:val="16"/>
                <w:szCs w:val="16"/>
              </w:rPr>
              <w:t>18.488,52</w:t>
            </w:r>
          </w:p>
        </w:tc>
        <w:tc>
          <w:tcPr>
            <w:tcW w:w="1300" w:type="dxa"/>
            <w:shd w:val="clear" w:color="auto" w:fill="D9D9D9"/>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17.066,76</w:t>
            </w:r>
          </w:p>
        </w:tc>
      </w:tr>
      <w:tr w:rsidR="00232CAB" w:rsidRPr="00833049">
        <w:trPr>
          <w:trHeight w:val="40"/>
        </w:trPr>
        <w:tc>
          <w:tcPr>
            <w:tcW w:w="0" w:type="auto"/>
            <w:shd w:val="clear" w:color="auto" w:fill="7F7F7F"/>
          </w:tcPr>
          <w:p w:rsidR="00232CAB" w:rsidRPr="00833049" w:rsidRDefault="00232CAB">
            <w:pPr>
              <w:spacing w:line="240" w:lineRule="auto"/>
              <w:jc w:val="both"/>
              <w:rPr>
                <w:rFonts w:ascii="Bookman Old Style" w:hAnsi="Bookman Old Style"/>
                <w:b/>
                <w:sz w:val="16"/>
                <w:szCs w:val="16"/>
              </w:rPr>
            </w:pPr>
            <w:r w:rsidRPr="00833049">
              <w:rPr>
                <w:rFonts w:ascii="Bookman Old Style" w:hAnsi="Bookman Old Style"/>
                <w:b/>
                <w:sz w:val="16"/>
                <w:szCs w:val="16"/>
              </w:rPr>
              <w:t>Año 2011</w:t>
            </w:r>
          </w:p>
        </w:tc>
        <w:tc>
          <w:tcPr>
            <w:tcW w:w="0" w:type="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17.973,60</w:t>
            </w:r>
          </w:p>
        </w:tc>
        <w:tc>
          <w:tcPr>
            <w:tcW w:w="0" w:type="auto"/>
            <w:shd w:val="clear" w:color="auto" w:fill="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17.083,44</w:t>
            </w:r>
          </w:p>
        </w:tc>
        <w:tc>
          <w:tcPr>
            <w:tcW w:w="1300" w:type="dxa"/>
            <w:shd w:val="clear" w:color="auto" w:fill="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15.872,44</w:t>
            </w:r>
          </w:p>
        </w:tc>
      </w:tr>
      <w:tr w:rsidR="00232CAB" w:rsidRPr="00833049">
        <w:trPr>
          <w:trHeight w:val="39"/>
        </w:trPr>
        <w:tc>
          <w:tcPr>
            <w:tcW w:w="0" w:type="auto"/>
            <w:shd w:val="clear" w:color="auto" w:fill="7F7F7F"/>
          </w:tcPr>
          <w:p w:rsidR="00232CAB" w:rsidRPr="00833049" w:rsidRDefault="00232CAB">
            <w:pPr>
              <w:spacing w:line="240" w:lineRule="auto"/>
              <w:jc w:val="both"/>
              <w:rPr>
                <w:rFonts w:ascii="Bookman Old Style" w:hAnsi="Bookman Old Style"/>
                <w:b/>
                <w:sz w:val="16"/>
                <w:szCs w:val="16"/>
              </w:rPr>
            </w:pPr>
            <w:r w:rsidRPr="00833049">
              <w:rPr>
                <w:rFonts w:ascii="Bookman Old Style" w:hAnsi="Bookman Old Style"/>
                <w:b/>
                <w:sz w:val="16"/>
                <w:szCs w:val="16"/>
              </w:rPr>
              <w:t>Año 2012</w:t>
            </w:r>
          </w:p>
        </w:tc>
        <w:tc>
          <w:tcPr>
            <w:tcW w:w="0" w:type="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17.973,60</w:t>
            </w:r>
          </w:p>
        </w:tc>
        <w:tc>
          <w:tcPr>
            <w:tcW w:w="0" w:type="auto"/>
            <w:shd w:val="clear" w:color="auto" w:fill="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17.083,44</w:t>
            </w:r>
          </w:p>
        </w:tc>
        <w:tc>
          <w:tcPr>
            <w:tcW w:w="1300" w:type="dxa"/>
            <w:shd w:val="clear" w:color="auto" w:fill="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15.872,16</w:t>
            </w:r>
          </w:p>
        </w:tc>
      </w:tr>
      <w:tr w:rsidR="00232CAB" w:rsidRPr="00833049">
        <w:trPr>
          <w:trHeight w:val="40"/>
        </w:trPr>
        <w:tc>
          <w:tcPr>
            <w:tcW w:w="0" w:type="auto"/>
            <w:shd w:val="clear" w:color="auto" w:fill="7F7F7F"/>
          </w:tcPr>
          <w:p w:rsidR="00232CAB" w:rsidRPr="00833049" w:rsidRDefault="00232CAB">
            <w:pPr>
              <w:spacing w:line="240" w:lineRule="auto"/>
              <w:jc w:val="both"/>
              <w:rPr>
                <w:rFonts w:ascii="Bookman Old Style" w:hAnsi="Bookman Old Style"/>
                <w:b/>
                <w:sz w:val="16"/>
                <w:szCs w:val="16"/>
              </w:rPr>
            </w:pPr>
            <w:r w:rsidRPr="00833049">
              <w:rPr>
                <w:rFonts w:ascii="Bookman Old Style" w:hAnsi="Bookman Old Style"/>
                <w:b/>
                <w:sz w:val="16"/>
                <w:szCs w:val="16"/>
              </w:rPr>
              <w:t>Año 2013</w:t>
            </w:r>
          </w:p>
        </w:tc>
        <w:tc>
          <w:tcPr>
            <w:tcW w:w="0" w:type="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17.973,60</w:t>
            </w:r>
          </w:p>
        </w:tc>
        <w:tc>
          <w:tcPr>
            <w:tcW w:w="0" w:type="auto"/>
            <w:shd w:val="clear" w:color="auto" w:fill="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17.083,44</w:t>
            </w:r>
          </w:p>
        </w:tc>
        <w:tc>
          <w:tcPr>
            <w:tcW w:w="1300" w:type="dxa"/>
            <w:shd w:val="clear" w:color="auto" w:fill="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15.872,16</w:t>
            </w:r>
          </w:p>
        </w:tc>
      </w:tr>
      <w:tr w:rsidR="00232CAB" w:rsidRPr="00833049">
        <w:trPr>
          <w:trHeight w:val="40"/>
        </w:trPr>
        <w:tc>
          <w:tcPr>
            <w:tcW w:w="0" w:type="auto"/>
            <w:shd w:val="clear" w:color="auto" w:fill="7F7F7F"/>
          </w:tcPr>
          <w:p w:rsidR="00232CAB" w:rsidRPr="00833049" w:rsidRDefault="00232CAB">
            <w:pPr>
              <w:spacing w:line="240" w:lineRule="auto"/>
              <w:jc w:val="both"/>
              <w:rPr>
                <w:rFonts w:ascii="Bookman Old Style" w:hAnsi="Bookman Old Style"/>
                <w:b/>
                <w:sz w:val="16"/>
                <w:szCs w:val="16"/>
              </w:rPr>
            </w:pPr>
            <w:r w:rsidRPr="00833049">
              <w:rPr>
                <w:rFonts w:ascii="Bookman Old Style" w:hAnsi="Bookman Old Style"/>
                <w:b/>
                <w:sz w:val="16"/>
                <w:szCs w:val="16"/>
              </w:rPr>
              <w:t>Año 2014</w:t>
            </w:r>
          </w:p>
        </w:tc>
        <w:tc>
          <w:tcPr>
            <w:tcW w:w="0" w:type="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17.973,60</w:t>
            </w:r>
          </w:p>
        </w:tc>
        <w:tc>
          <w:tcPr>
            <w:tcW w:w="0" w:type="auto"/>
            <w:shd w:val="clear" w:color="auto" w:fill="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17.083,44</w:t>
            </w:r>
          </w:p>
        </w:tc>
        <w:tc>
          <w:tcPr>
            <w:tcW w:w="1300" w:type="dxa"/>
            <w:shd w:val="clear" w:color="auto" w:fill="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15.872,16</w:t>
            </w:r>
          </w:p>
        </w:tc>
      </w:tr>
      <w:tr w:rsidR="00232CAB" w:rsidRPr="00833049">
        <w:trPr>
          <w:trHeight w:val="41"/>
        </w:trPr>
        <w:tc>
          <w:tcPr>
            <w:tcW w:w="0" w:type="auto"/>
            <w:shd w:val="clear" w:color="auto" w:fill="7F7F7F"/>
          </w:tcPr>
          <w:p w:rsidR="00232CAB" w:rsidRPr="00833049" w:rsidRDefault="00232CAB">
            <w:pPr>
              <w:spacing w:line="240" w:lineRule="auto"/>
              <w:jc w:val="both"/>
              <w:rPr>
                <w:rFonts w:ascii="Bookman Old Style" w:hAnsi="Bookman Old Style"/>
                <w:b/>
                <w:sz w:val="16"/>
                <w:szCs w:val="16"/>
              </w:rPr>
            </w:pPr>
            <w:r w:rsidRPr="00833049">
              <w:rPr>
                <w:rFonts w:ascii="Bookman Old Style" w:hAnsi="Bookman Old Style"/>
                <w:b/>
                <w:sz w:val="16"/>
                <w:szCs w:val="16"/>
              </w:rPr>
              <w:t>Año 2015</w:t>
            </w:r>
          </w:p>
        </w:tc>
        <w:tc>
          <w:tcPr>
            <w:tcW w:w="0" w:type="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17.973,60</w:t>
            </w:r>
          </w:p>
        </w:tc>
        <w:tc>
          <w:tcPr>
            <w:tcW w:w="0" w:type="auto"/>
            <w:shd w:val="clear" w:color="auto" w:fill="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17.083,44</w:t>
            </w:r>
          </w:p>
        </w:tc>
        <w:tc>
          <w:tcPr>
            <w:tcW w:w="1300" w:type="dxa"/>
            <w:shd w:val="clear" w:color="auto" w:fill="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15.872,16</w:t>
            </w:r>
          </w:p>
        </w:tc>
      </w:tr>
      <w:tr w:rsidR="00232CAB" w:rsidRPr="00833049">
        <w:trPr>
          <w:trHeight w:val="13"/>
        </w:trPr>
        <w:tc>
          <w:tcPr>
            <w:tcW w:w="0" w:type="auto"/>
            <w:shd w:val="clear" w:color="auto" w:fill="7F7F7F"/>
          </w:tcPr>
          <w:p w:rsidR="00232CAB" w:rsidRPr="00833049" w:rsidRDefault="00232CAB">
            <w:pPr>
              <w:spacing w:line="240" w:lineRule="auto"/>
              <w:jc w:val="both"/>
              <w:rPr>
                <w:rFonts w:ascii="Bookman Old Style" w:hAnsi="Bookman Old Style"/>
                <w:b/>
                <w:sz w:val="16"/>
                <w:szCs w:val="16"/>
              </w:rPr>
            </w:pPr>
            <w:r w:rsidRPr="00833049">
              <w:rPr>
                <w:rFonts w:ascii="Bookman Old Style" w:hAnsi="Bookman Old Style"/>
                <w:b/>
                <w:sz w:val="16"/>
                <w:szCs w:val="16"/>
              </w:rPr>
              <w:t>Año 2016</w:t>
            </w:r>
          </w:p>
        </w:tc>
        <w:tc>
          <w:tcPr>
            <w:tcW w:w="0" w:type="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18.153,36</w:t>
            </w:r>
          </w:p>
        </w:tc>
        <w:tc>
          <w:tcPr>
            <w:tcW w:w="0" w:type="auto"/>
            <w:shd w:val="clear" w:color="auto" w:fill="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17.254,32</w:t>
            </w:r>
          </w:p>
        </w:tc>
        <w:tc>
          <w:tcPr>
            <w:tcW w:w="1300" w:type="dxa"/>
            <w:shd w:val="clear" w:color="auto" w:fill="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16.030,92</w:t>
            </w:r>
          </w:p>
        </w:tc>
      </w:tr>
      <w:tr w:rsidR="00232CAB" w:rsidRPr="00833049">
        <w:trPr>
          <w:trHeight w:val="13"/>
        </w:trPr>
        <w:tc>
          <w:tcPr>
            <w:tcW w:w="0" w:type="auto"/>
            <w:shd w:val="clear" w:color="auto" w:fill="7F7F7F"/>
          </w:tcPr>
          <w:p w:rsidR="00232CAB" w:rsidRPr="00833049" w:rsidRDefault="00232CAB">
            <w:pPr>
              <w:spacing w:line="240" w:lineRule="auto"/>
              <w:jc w:val="both"/>
              <w:rPr>
                <w:rFonts w:ascii="Bookman Old Style" w:hAnsi="Bookman Old Style"/>
                <w:b/>
                <w:sz w:val="16"/>
                <w:szCs w:val="16"/>
              </w:rPr>
            </w:pPr>
            <w:r w:rsidRPr="00833049">
              <w:rPr>
                <w:rFonts w:ascii="Bookman Old Style" w:hAnsi="Bookman Old Style"/>
                <w:b/>
                <w:sz w:val="16"/>
                <w:szCs w:val="16"/>
              </w:rPr>
              <w:t>Año 2017</w:t>
            </w:r>
          </w:p>
        </w:tc>
        <w:tc>
          <w:tcPr>
            <w:tcW w:w="0" w:type="auto"/>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18.334,92</w:t>
            </w:r>
          </w:p>
        </w:tc>
        <w:tc>
          <w:tcPr>
            <w:tcW w:w="0" w:type="auto"/>
            <w:shd w:val="clear" w:color="auto" w:fill="8496B0"/>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17.426,88</w:t>
            </w:r>
          </w:p>
        </w:tc>
        <w:tc>
          <w:tcPr>
            <w:tcW w:w="1300" w:type="dxa"/>
            <w:shd w:val="clear" w:color="auto" w:fill="8496B0"/>
          </w:tcPr>
          <w:p w:rsidR="00232CAB" w:rsidRPr="00833049" w:rsidRDefault="00232CAB">
            <w:pPr>
              <w:spacing w:line="240" w:lineRule="auto"/>
              <w:jc w:val="both"/>
              <w:rPr>
                <w:rFonts w:ascii="Bookman Old Style" w:hAnsi="Bookman Old Style"/>
                <w:sz w:val="16"/>
                <w:szCs w:val="16"/>
              </w:rPr>
            </w:pPr>
            <w:r w:rsidRPr="00833049">
              <w:rPr>
                <w:rFonts w:ascii="Bookman Old Style" w:hAnsi="Bookman Old Style"/>
                <w:sz w:val="16"/>
                <w:szCs w:val="16"/>
              </w:rPr>
              <w:t>16.191,24</w:t>
            </w:r>
          </w:p>
        </w:tc>
      </w:tr>
    </w:tbl>
    <w:p w:rsidR="00232CAB" w:rsidRPr="00833049" w:rsidRDefault="003131CB">
      <w:pPr>
        <w:spacing w:line="240" w:lineRule="auto"/>
        <w:jc w:val="both"/>
        <w:rPr>
          <w:rFonts w:ascii="Bookman Old Style" w:hAnsi="Bookman Old Style"/>
          <w:sz w:val="20"/>
          <w:szCs w:val="20"/>
        </w:rPr>
      </w:pPr>
      <w:r w:rsidRPr="00833049">
        <w:rPr>
          <w:rFonts w:ascii="Bookman Old Style" w:hAnsi="Bookman Old Style"/>
          <w:sz w:val="20"/>
          <w:szCs w:val="20"/>
        </w:rPr>
        <w:t xml:space="preserve"> </w:t>
      </w:r>
      <w:r w:rsidR="00232CAB" w:rsidRPr="00833049">
        <w:rPr>
          <w:rFonts w:ascii="Bookman Old Style" w:hAnsi="Bookman Old Style"/>
          <w:sz w:val="20"/>
          <w:szCs w:val="20"/>
        </w:rPr>
        <w:t xml:space="preserve"> Además los recortes salariales (RDL 8/2010 y RDL 20/2010), congelaciones y paupérrimas subidas (resto de Leyes de Presupuestos: </w:t>
      </w:r>
      <w:r w:rsidR="00232CAB" w:rsidRPr="00833049">
        <w:rPr>
          <w:rFonts w:ascii="Bookman Old Style" w:hAnsi="Bookman Old Style"/>
          <w:b/>
          <w:sz w:val="20"/>
          <w:szCs w:val="20"/>
        </w:rPr>
        <w:t>0%-1%</w:t>
      </w:r>
      <w:r w:rsidR="00232CAB" w:rsidRPr="00833049">
        <w:rPr>
          <w:rFonts w:ascii="Bookman Old Style" w:hAnsi="Bookman Old Style"/>
          <w:sz w:val="20"/>
          <w:szCs w:val="20"/>
        </w:rPr>
        <w:t xml:space="preserve">), combinado con la </w:t>
      </w:r>
      <w:r w:rsidR="00232CAB" w:rsidRPr="00833049">
        <w:rPr>
          <w:rFonts w:ascii="Bookman Old Style" w:hAnsi="Bookman Old Style"/>
          <w:sz w:val="20"/>
          <w:szCs w:val="20"/>
        </w:rPr>
        <w:lastRenderedPageBreak/>
        <w:t>subida del coste de la vida (IPC), ha provocado una pérdida de poder adquisitivo del -</w:t>
      </w:r>
      <w:r w:rsidR="00232CAB" w:rsidRPr="00833049">
        <w:rPr>
          <w:rFonts w:ascii="Bookman Old Style" w:hAnsi="Bookman Old Style"/>
          <w:b/>
          <w:sz w:val="20"/>
          <w:szCs w:val="20"/>
        </w:rPr>
        <w:t>15´4%</w:t>
      </w:r>
      <w:r w:rsidR="00232CAB" w:rsidRPr="00833049">
        <w:rPr>
          <w:rFonts w:ascii="Bookman Old Style" w:hAnsi="Bookman Old Style"/>
          <w:sz w:val="20"/>
          <w:szCs w:val="20"/>
        </w:rPr>
        <w:t xml:space="preserve"> (en términos generales) en el periodo 2008-2016, circunstancia que probablemente se vuelva a producir en 2018. Desde el RD 8/2010, las pagas extraordinarias del personal funcionario no se perciben completas, pues el </w:t>
      </w:r>
      <w:r w:rsidR="00232CAB" w:rsidRPr="00833049">
        <w:rPr>
          <w:rFonts w:ascii="Bookman Old Style" w:hAnsi="Bookman Old Style"/>
          <w:b/>
          <w:sz w:val="20"/>
          <w:szCs w:val="20"/>
        </w:rPr>
        <w:t>-5%</w:t>
      </w:r>
      <w:r w:rsidR="00232CAB" w:rsidRPr="00833049">
        <w:rPr>
          <w:rFonts w:ascii="Bookman Old Style" w:hAnsi="Bookman Old Style"/>
          <w:sz w:val="20"/>
          <w:szCs w:val="20"/>
        </w:rPr>
        <w:t xml:space="preserve"> se proyectó en gran medida sobre las mismas.  Las retribuciones diferidas (planes de pensiones de empleo, etc.) también están paralizadas salvo contadas excepciones, languideciendo en cuanto su rentabilidad y liquidación final.  Otro dato, la pérdida del poder adquisitivo en las pagas extraordinarias en 2017 alcanzaba un </w:t>
      </w:r>
      <w:r w:rsidR="00232CAB" w:rsidRPr="00833049">
        <w:rPr>
          <w:rFonts w:ascii="Bookman Old Style" w:hAnsi="Bookman Old Style"/>
          <w:b/>
          <w:sz w:val="20"/>
          <w:szCs w:val="20"/>
        </w:rPr>
        <w:t>-16, 67%,</w:t>
      </w:r>
      <w:r w:rsidR="00232CAB" w:rsidRPr="00833049">
        <w:rPr>
          <w:rFonts w:ascii="Bookman Old Style" w:hAnsi="Bookman Old Style"/>
          <w:sz w:val="20"/>
          <w:szCs w:val="20"/>
        </w:rPr>
        <w:t xml:space="preserve">  en el grupo A1, al que el Cuerpo de Letrado de Administración de Justicia pertenece. Unos funcionarios bien retribuidos pueden contribuir a la mejora económica de un país.</w:t>
      </w:r>
    </w:p>
    <w:p w:rsidR="00232CAB" w:rsidRPr="00833049" w:rsidRDefault="00232CAB">
      <w:pPr>
        <w:spacing w:line="240" w:lineRule="auto"/>
        <w:jc w:val="both"/>
        <w:rPr>
          <w:rFonts w:ascii="Bookman Old Style" w:hAnsi="Bookman Old Style"/>
          <w:sz w:val="20"/>
          <w:szCs w:val="20"/>
        </w:rPr>
      </w:pPr>
      <w:r w:rsidRPr="00833049">
        <w:rPr>
          <w:rFonts w:ascii="Bookman Old Style" w:hAnsi="Bookman Old Style"/>
          <w:sz w:val="20"/>
          <w:szCs w:val="20"/>
        </w:rPr>
        <w:t xml:space="preserve"> Igual de preocupante es que la masa salarial de los funcionarios al servicio de la Administración de Justicia en el ejercicio de 2016  ascendió a </w:t>
      </w:r>
      <w:r w:rsidRPr="00833049">
        <w:rPr>
          <w:rFonts w:ascii="Bookman Old Style" w:hAnsi="Bookman Old Style"/>
          <w:b/>
          <w:sz w:val="20"/>
          <w:szCs w:val="20"/>
        </w:rPr>
        <w:t>527.023.605,27 €</w:t>
      </w:r>
      <w:r w:rsidRPr="00833049">
        <w:rPr>
          <w:rFonts w:ascii="Bookman Old Style" w:hAnsi="Bookman Old Style"/>
          <w:sz w:val="20"/>
          <w:szCs w:val="20"/>
        </w:rPr>
        <w:t xml:space="preserve"> y,  en 2017 a </w:t>
      </w:r>
      <w:r w:rsidRPr="00833049">
        <w:rPr>
          <w:rFonts w:ascii="Bookman Old Style" w:hAnsi="Bookman Old Style"/>
          <w:b/>
          <w:sz w:val="20"/>
          <w:szCs w:val="20"/>
        </w:rPr>
        <w:t>527.173.971,26 €</w:t>
      </w:r>
      <w:r w:rsidRPr="00833049">
        <w:rPr>
          <w:rStyle w:val="Refdenotaalpie"/>
          <w:rFonts w:ascii="Bookman Old Style" w:hAnsi="Bookman Old Style"/>
          <w:sz w:val="20"/>
          <w:szCs w:val="20"/>
        </w:rPr>
        <w:footnoteReference w:id="3"/>
      </w:r>
      <w:r w:rsidRPr="00833049">
        <w:rPr>
          <w:rFonts w:ascii="Bookman Old Style" w:hAnsi="Bookman Old Style"/>
          <w:sz w:val="20"/>
          <w:szCs w:val="20"/>
        </w:rPr>
        <w:t xml:space="preserve">. Es decir, </w:t>
      </w:r>
      <w:r w:rsidR="008F1759" w:rsidRPr="00833049">
        <w:rPr>
          <w:rFonts w:ascii="Bookman Old Style" w:hAnsi="Bookman Old Style"/>
          <w:sz w:val="20"/>
          <w:szCs w:val="20"/>
        </w:rPr>
        <w:t>ha disminuido de forma notoria, con una diferencia</w:t>
      </w:r>
      <w:r w:rsidR="00833049" w:rsidRPr="00833049">
        <w:rPr>
          <w:rFonts w:ascii="Bookman Old Style" w:hAnsi="Bookman Old Style"/>
          <w:sz w:val="20"/>
          <w:szCs w:val="20"/>
        </w:rPr>
        <w:t xml:space="preserve"> negativa</w:t>
      </w:r>
      <w:r w:rsidRPr="00833049">
        <w:rPr>
          <w:rFonts w:ascii="Bookman Old Style" w:hAnsi="Bookman Old Style"/>
          <w:sz w:val="20"/>
          <w:szCs w:val="20"/>
        </w:rPr>
        <w:t xml:space="preserve"> de </w:t>
      </w:r>
      <w:r w:rsidR="008F1759" w:rsidRPr="00833049">
        <w:rPr>
          <w:rFonts w:ascii="Bookman Old Style" w:hAnsi="Bookman Old Style"/>
          <w:sz w:val="20"/>
          <w:szCs w:val="20"/>
        </w:rPr>
        <w:t>-</w:t>
      </w:r>
      <w:r w:rsidRPr="00833049">
        <w:rPr>
          <w:rFonts w:ascii="Bookman Old Style" w:hAnsi="Bookman Old Style"/>
          <w:b/>
          <w:sz w:val="20"/>
          <w:szCs w:val="20"/>
        </w:rPr>
        <w:t>150.365,99</w:t>
      </w:r>
      <w:r w:rsidRPr="00833049">
        <w:rPr>
          <w:rFonts w:ascii="Bookman Old Style" w:hAnsi="Bookman Old Style"/>
          <w:sz w:val="20"/>
          <w:szCs w:val="20"/>
        </w:rPr>
        <w:t xml:space="preserve"> </w:t>
      </w:r>
      <w:r w:rsidRPr="00833049">
        <w:rPr>
          <w:rFonts w:ascii="Bookman Old Style" w:hAnsi="Bookman Old Style"/>
          <w:b/>
          <w:sz w:val="20"/>
          <w:szCs w:val="20"/>
        </w:rPr>
        <w:t>€.</w:t>
      </w:r>
      <w:r w:rsidRPr="00833049">
        <w:rPr>
          <w:rFonts w:ascii="Bookman Old Style" w:hAnsi="Bookman Old Style"/>
          <w:sz w:val="20"/>
          <w:szCs w:val="20"/>
        </w:rPr>
        <w:t xml:space="preserve">  </w:t>
      </w:r>
    </w:p>
    <w:p w:rsidR="00232CAB" w:rsidRPr="00833049" w:rsidRDefault="00232CAB">
      <w:pPr>
        <w:spacing w:line="240" w:lineRule="auto"/>
        <w:jc w:val="both"/>
        <w:rPr>
          <w:rFonts w:ascii="Bookman Old Style" w:hAnsi="Bookman Old Style"/>
          <w:sz w:val="20"/>
          <w:szCs w:val="20"/>
        </w:rPr>
      </w:pPr>
      <w:r w:rsidRPr="00833049">
        <w:rPr>
          <w:rFonts w:ascii="Bookman Old Style" w:hAnsi="Bookman Old Style"/>
          <w:sz w:val="20"/>
          <w:szCs w:val="20"/>
        </w:rPr>
        <w:t xml:space="preserve"> Asimismo, se constata una diferencia salarial muy importante con respecto a  las nóminas de otros funcionarios de las Comunidades Autónomas pertenecientes al Grupo A1. Desde 2010, se </w:t>
      </w:r>
      <w:r w:rsidRPr="00833049">
        <w:rPr>
          <w:rFonts w:ascii="Bookman Old Style" w:hAnsi="Bookman Old Style"/>
          <w:spacing w:val="6"/>
          <w:sz w:val="20"/>
          <w:szCs w:val="20"/>
        </w:rPr>
        <w:t xml:space="preserve">ha reducido la masa salarial del Estado en </w:t>
      </w:r>
      <w:r w:rsidRPr="00833049">
        <w:rPr>
          <w:rFonts w:ascii="Bookman Old Style" w:hAnsi="Bookman Old Style"/>
          <w:b/>
          <w:spacing w:val="6"/>
          <w:sz w:val="20"/>
          <w:szCs w:val="20"/>
        </w:rPr>
        <w:t>305 millones</w:t>
      </w:r>
      <w:r w:rsidRPr="00833049">
        <w:rPr>
          <w:rFonts w:ascii="Bookman Old Style" w:hAnsi="Bookman Old Style"/>
          <w:spacing w:val="6"/>
          <w:sz w:val="20"/>
          <w:szCs w:val="20"/>
        </w:rPr>
        <w:t xml:space="preserve"> a causa de los recortes en las plantillas públicas, un 12% menos, lo que redunda en un ahorro de </w:t>
      </w:r>
      <w:r w:rsidRPr="00833049">
        <w:rPr>
          <w:rFonts w:ascii="Bookman Old Style" w:hAnsi="Bookman Old Style"/>
          <w:b/>
          <w:spacing w:val="6"/>
          <w:sz w:val="20"/>
          <w:szCs w:val="20"/>
        </w:rPr>
        <w:t>1.657 millones de euros en seis años.</w:t>
      </w:r>
    </w:p>
    <w:p w:rsidR="00232CAB" w:rsidRPr="00833049" w:rsidRDefault="00232CAB">
      <w:pPr>
        <w:spacing w:line="240" w:lineRule="auto"/>
        <w:jc w:val="both"/>
        <w:rPr>
          <w:rFonts w:ascii="Bookman Old Style" w:hAnsi="Bookman Old Style"/>
          <w:sz w:val="20"/>
          <w:szCs w:val="20"/>
        </w:rPr>
      </w:pPr>
      <w:r w:rsidRPr="00833049">
        <w:rPr>
          <w:rFonts w:ascii="Bookman Old Style" w:hAnsi="Bookman Old Style"/>
          <w:sz w:val="20"/>
          <w:szCs w:val="20"/>
        </w:rPr>
        <w:t xml:space="preserve">  Tanto en la Administración General del Estado como en el colectivo de Letrados de la Administración de Justicia se ha constatado una imp</w:t>
      </w:r>
      <w:r w:rsidR="00F53904" w:rsidRPr="00833049">
        <w:rPr>
          <w:rFonts w:ascii="Bookman Old Style" w:hAnsi="Bookman Old Style"/>
          <w:sz w:val="20"/>
          <w:szCs w:val="20"/>
        </w:rPr>
        <w:t xml:space="preserve">ortante reducción de plantilla. Las convocatorias son exiguas. </w:t>
      </w:r>
      <w:r w:rsidRPr="00833049">
        <w:rPr>
          <w:rFonts w:ascii="Bookman Old Style" w:hAnsi="Bookman Old Style"/>
          <w:sz w:val="20"/>
          <w:szCs w:val="20"/>
        </w:rPr>
        <w:t xml:space="preserve">En AGE, 52.609 efectivos (tasa de reposición), </w:t>
      </w:r>
      <w:r w:rsidRPr="00833049">
        <w:rPr>
          <w:rFonts w:ascii="Bookman Old Style" w:hAnsi="Bookman Old Style"/>
          <w:b/>
          <w:sz w:val="20"/>
          <w:szCs w:val="20"/>
        </w:rPr>
        <w:t>30.953</w:t>
      </w:r>
      <w:r w:rsidRPr="00833049">
        <w:rPr>
          <w:rFonts w:ascii="Bookman Old Style" w:hAnsi="Bookman Old Style"/>
          <w:sz w:val="20"/>
          <w:szCs w:val="20"/>
        </w:rPr>
        <w:t xml:space="preserve"> efectivos menos, y la amortización de </w:t>
      </w:r>
      <w:r w:rsidRPr="00833049">
        <w:rPr>
          <w:rFonts w:ascii="Bookman Old Style" w:hAnsi="Bookman Old Style"/>
          <w:b/>
          <w:sz w:val="20"/>
          <w:szCs w:val="20"/>
        </w:rPr>
        <w:t>36.670</w:t>
      </w:r>
      <w:r w:rsidRPr="00833049">
        <w:rPr>
          <w:rFonts w:ascii="Bookman Old Style" w:hAnsi="Bookman Old Style"/>
          <w:sz w:val="20"/>
          <w:szCs w:val="20"/>
        </w:rPr>
        <w:t xml:space="preserve"> plazas vacantes entre los años 2009-2013, junto con el importante incremento de las jubilaciones voluntarias de 3.429 a </w:t>
      </w:r>
      <w:r w:rsidRPr="00833049">
        <w:rPr>
          <w:rFonts w:ascii="Bookman Old Style" w:hAnsi="Bookman Old Style"/>
          <w:b/>
          <w:sz w:val="20"/>
          <w:szCs w:val="20"/>
        </w:rPr>
        <w:t>15.470</w:t>
      </w:r>
      <w:r w:rsidRPr="00833049">
        <w:rPr>
          <w:rFonts w:ascii="Bookman Old Style" w:hAnsi="Bookman Old Style"/>
          <w:sz w:val="20"/>
          <w:szCs w:val="20"/>
        </w:rPr>
        <w:t xml:space="preserve"> en 2016, la minoración de los costes de las modificaciones de las RPT y, finalmente, los niveles salariales inferiores a los de otras Administraciones Publicas (Comunidades Autónomas, Diputaciones y algunas entidades Locales).</w:t>
      </w:r>
    </w:p>
    <w:p w:rsidR="00232CAB" w:rsidRPr="00833049" w:rsidRDefault="00B31D11">
      <w:pPr>
        <w:spacing w:line="240" w:lineRule="auto"/>
        <w:jc w:val="both"/>
        <w:rPr>
          <w:rFonts w:ascii="Bookman Old Style" w:hAnsi="Bookman Old Style"/>
          <w:sz w:val="20"/>
          <w:szCs w:val="20"/>
          <w:u w:val="single"/>
        </w:rPr>
      </w:pPr>
      <w:r w:rsidRPr="00833049">
        <w:rPr>
          <w:rFonts w:ascii="Bookman Old Style" w:hAnsi="Bookman Old Style"/>
          <w:sz w:val="20"/>
          <w:szCs w:val="20"/>
        </w:rPr>
        <w:t xml:space="preserve">  </w:t>
      </w:r>
      <w:r w:rsidR="00232CAB" w:rsidRPr="00833049">
        <w:rPr>
          <w:rFonts w:ascii="Bookman Old Style" w:hAnsi="Bookman Old Style"/>
          <w:sz w:val="20"/>
          <w:szCs w:val="20"/>
        </w:rPr>
        <w:t>Todo lo expuesto</w:t>
      </w:r>
      <w:r w:rsidR="00542A8F">
        <w:rPr>
          <w:rFonts w:ascii="Bookman Old Style" w:hAnsi="Bookman Old Style"/>
          <w:sz w:val="20"/>
          <w:szCs w:val="20"/>
        </w:rPr>
        <w:t>,</w:t>
      </w:r>
      <w:r w:rsidR="00232CAB" w:rsidRPr="00833049">
        <w:rPr>
          <w:rFonts w:ascii="Bookman Old Style" w:hAnsi="Bookman Old Style"/>
          <w:sz w:val="20"/>
          <w:szCs w:val="20"/>
        </w:rPr>
        <w:t xml:space="preserve"> nos lleva a afirmar que su Ministerio a la fecha no ha considerado solucionar lo que entendemos como una deuda con el Colectivo de Letrados de la Administración de Justicia. Por ello, concluimos que el Acuerdo que usted ha calificado de “histórico”, contiene unas medidas que son mera apariencia en lo que a este Cuerpo se refiere. Las muchas y ya no tan nuevas responsabilidades</w:t>
      </w:r>
      <w:r w:rsidR="00AC56A5" w:rsidRPr="00833049">
        <w:rPr>
          <w:rFonts w:ascii="Bookman Old Style" w:hAnsi="Bookman Old Style"/>
          <w:sz w:val="20"/>
          <w:szCs w:val="20"/>
        </w:rPr>
        <w:t>,</w:t>
      </w:r>
      <w:r w:rsidR="00232CAB" w:rsidRPr="00833049">
        <w:rPr>
          <w:rFonts w:ascii="Bookman Old Style" w:hAnsi="Bookman Old Style"/>
          <w:sz w:val="20"/>
          <w:szCs w:val="20"/>
        </w:rPr>
        <w:t xml:space="preserve"> siguen sin estar retribuidas. </w:t>
      </w:r>
    </w:p>
    <w:p w:rsidR="00232CAB" w:rsidRPr="00833049" w:rsidRDefault="00232CAB">
      <w:pPr>
        <w:spacing w:line="240" w:lineRule="auto"/>
        <w:jc w:val="both"/>
        <w:rPr>
          <w:rFonts w:ascii="Bookman Old Style" w:hAnsi="Bookman Old Style"/>
          <w:sz w:val="20"/>
          <w:szCs w:val="20"/>
        </w:rPr>
      </w:pPr>
      <w:r w:rsidRPr="00833049">
        <w:rPr>
          <w:rFonts w:ascii="Bookman Old Style" w:hAnsi="Bookman Old Style"/>
          <w:sz w:val="20"/>
          <w:szCs w:val="20"/>
        </w:rPr>
        <w:t xml:space="preserve">  Si Vd. tiene interés, dispone de un marco legal para hacerlo: el de todo un arsenal de reformas procesales con incremento de competencias y funciones judiciales que el legislador nos ha ido atribuyendo de forma vertiginosa con reiteradas reformas desde el año 2009. Creemos que conforme a la responsabilidad que ostentamos, debemos percibir el salario digno que nos corresponde de acuerdo con la categoría profesional a la que pertenecemos. La responsabilidad y la función que desempeñamos nos hace unirnos para la reclamación salarial que entendemos nos merecemos y que se prometió tanto d</w:t>
      </w:r>
      <w:r w:rsidR="0045396A">
        <w:rPr>
          <w:rFonts w:ascii="Bookman Old Style" w:hAnsi="Bookman Old Style"/>
          <w:sz w:val="20"/>
          <w:szCs w:val="20"/>
        </w:rPr>
        <w:t>esde el Ministerio de Justicia</w:t>
      </w:r>
      <w:r w:rsidR="00236B44">
        <w:rPr>
          <w:rFonts w:ascii="Bookman Old Style" w:hAnsi="Bookman Old Style"/>
          <w:color w:val="FF0000"/>
          <w:sz w:val="20"/>
          <w:szCs w:val="20"/>
        </w:rPr>
        <w:t xml:space="preserve"> </w:t>
      </w:r>
      <w:r w:rsidRPr="00833049">
        <w:rPr>
          <w:rFonts w:ascii="Bookman Old Style" w:hAnsi="Bookman Old Style"/>
          <w:sz w:val="20"/>
          <w:szCs w:val="20"/>
        </w:rPr>
        <w:t xml:space="preserve">como desde el suyo. Permítanos recordarle que  este Cuerpo es el único Cuerpo Superior Jurídico Nacional (3.847, a </w:t>
      </w:r>
      <w:r w:rsidRPr="00833049">
        <w:rPr>
          <w:rFonts w:ascii="Bookman Old Style" w:hAnsi="Bookman Old Style"/>
          <w:sz w:val="20"/>
          <w:szCs w:val="20"/>
        </w:rPr>
        <w:lastRenderedPageBreak/>
        <w:t>fecha 1/01/2018</w:t>
      </w:r>
      <w:r w:rsidRPr="00833049">
        <w:rPr>
          <w:rStyle w:val="Refdenotaalpie"/>
          <w:rFonts w:ascii="Bookman Old Style" w:hAnsi="Bookman Old Style"/>
          <w:sz w:val="20"/>
          <w:szCs w:val="20"/>
        </w:rPr>
        <w:footnoteReference w:id="4"/>
      </w:r>
      <w:r w:rsidRPr="00833049">
        <w:rPr>
          <w:rFonts w:ascii="Bookman Old Style" w:hAnsi="Bookman Old Style"/>
          <w:sz w:val="20"/>
          <w:szCs w:val="20"/>
        </w:rPr>
        <w:t xml:space="preserve">), que vertebra a la Administración  nacional de Justicia en todas las Comunidades Autónomas.   </w:t>
      </w:r>
    </w:p>
    <w:p w:rsidR="00167686" w:rsidRPr="00833049" w:rsidRDefault="00B31D11">
      <w:pPr>
        <w:spacing w:line="240" w:lineRule="auto"/>
        <w:jc w:val="both"/>
        <w:rPr>
          <w:rFonts w:ascii="Bookman Old Style" w:hAnsi="Bookman Old Style"/>
          <w:sz w:val="20"/>
          <w:szCs w:val="20"/>
        </w:rPr>
      </w:pPr>
      <w:r w:rsidRPr="00833049">
        <w:rPr>
          <w:rFonts w:ascii="Bookman Old Style" w:hAnsi="Bookman Old Style"/>
          <w:sz w:val="20"/>
          <w:szCs w:val="20"/>
        </w:rPr>
        <w:t xml:space="preserve">  </w:t>
      </w:r>
      <w:r w:rsidR="00232CAB" w:rsidRPr="00833049">
        <w:rPr>
          <w:rFonts w:ascii="Bookman Old Style" w:hAnsi="Bookman Old Style"/>
          <w:sz w:val="20"/>
          <w:szCs w:val="20"/>
        </w:rPr>
        <w:t xml:space="preserve">Queremos aclarar que lo solicitado por el Cuerpo de Letrados de la Administración de Justicia, es  la </w:t>
      </w:r>
      <w:r w:rsidR="00232CAB" w:rsidRPr="00833049">
        <w:rPr>
          <w:rFonts w:ascii="Bookman Old Style" w:hAnsi="Bookman Old Style"/>
          <w:i/>
          <w:sz w:val="20"/>
          <w:szCs w:val="20"/>
        </w:rPr>
        <w:t>adecuación salarial al Grupo A1</w:t>
      </w:r>
      <w:r w:rsidR="00232CAB" w:rsidRPr="00833049">
        <w:rPr>
          <w:rFonts w:ascii="Bookman Old Style" w:hAnsi="Bookman Old Style"/>
          <w:sz w:val="20"/>
          <w:szCs w:val="20"/>
        </w:rPr>
        <w:t>. Y ello, para cumplir lo que se nos debe desde hace más de 9 años y poner fin a nuestra discriminación retributiva. De otro modo, nos obligan ustedes a seguir viviendo con sueldos no acordes a nuestras responsabilidades y a que aumenten las diferencias salariales con res</w:t>
      </w:r>
      <w:r w:rsidR="00A36281" w:rsidRPr="00833049">
        <w:rPr>
          <w:rFonts w:ascii="Bookman Old Style" w:hAnsi="Bookman Old Style"/>
          <w:sz w:val="20"/>
          <w:szCs w:val="20"/>
        </w:rPr>
        <w:t>pecto a otros Cuerpos.</w:t>
      </w:r>
    </w:p>
    <w:p w:rsidR="00232CAB" w:rsidRPr="00833049" w:rsidRDefault="00B31D11">
      <w:pPr>
        <w:spacing w:line="240" w:lineRule="auto"/>
        <w:jc w:val="both"/>
        <w:rPr>
          <w:rFonts w:ascii="Bookman Old Style" w:hAnsi="Bookman Old Style"/>
          <w:sz w:val="20"/>
          <w:szCs w:val="20"/>
        </w:rPr>
      </w:pPr>
      <w:r w:rsidRPr="00833049">
        <w:rPr>
          <w:rFonts w:ascii="Bookman Old Style" w:hAnsi="Bookman Old Style"/>
          <w:sz w:val="20"/>
          <w:szCs w:val="20"/>
        </w:rPr>
        <w:t xml:space="preserve">  </w:t>
      </w:r>
      <w:r w:rsidR="00741D1B" w:rsidRPr="00833049">
        <w:rPr>
          <w:rFonts w:ascii="Bookman Old Style" w:hAnsi="Bookman Old Style"/>
          <w:sz w:val="20"/>
          <w:szCs w:val="20"/>
        </w:rPr>
        <w:t>No podemos permitir que tras el pacto alcanzado con el resto de funcionarios de la  Administración de justicia quede abierta una nueva brecha salarial, que podría calificarse de ilegal, al no tener cabida que categorías inferiores cobren más que otras</w:t>
      </w:r>
      <w:r w:rsidR="0045396A">
        <w:rPr>
          <w:rFonts w:ascii="Bookman Old Style" w:hAnsi="Bookman Old Style"/>
          <w:sz w:val="20"/>
          <w:szCs w:val="20"/>
        </w:rPr>
        <w:t xml:space="preserve"> </w:t>
      </w:r>
      <w:r w:rsidR="0045396A" w:rsidRPr="00542A8F">
        <w:rPr>
          <w:rFonts w:ascii="Bookman Old Style" w:hAnsi="Bookman Old Style"/>
          <w:color w:val="000000" w:themeColor="text1"/>
          <w:sz w:val="20"/>
          <w:szCs w:val="20"/>
        </w:rPr>
        <w:t>superiores</w:t>
      </w:r>
      <w:r w:rsidR="0045396A">
        <w:rPr>
          <w:rFonts w:ascii="Bookman Old Style" w:hAnsi="Bookman Old Style"/>
          <w:sz w:val="20"/>
          <w:szCs w:val="20"/>
        </w:rPr>
        <w:t xml:space="preserve"> </w:t>
      </w:r>
      <w:r w:rsidR="00741D1B" w:rsidRPr="00833049">
        <w:rPr>
          <w:rStyle w:val="Refdenotaalpie"/>
          <w:rFonts w:ascii="Bookman Old Style" w:hAnsi="Bookman Old Style"/>
          <w:sz w:val="20"/>
          <w:szCs w:val="20"/>
        </w:rPr>
        <w:footnoteReference w:id="5"/>
      </w:r>
      <w:r w:rsidR="00741D1B" w:rsidRPr="00833049">
        <w:rPr>
          <w:rFonts w:ascii="Bookman Old Style" w:hAnsi="Bookman Old Style"/>
          <w:sz w:val="20"/>
          <w:szCs w:val="20"/>
        </w:rPr>
        <w:t>.</w:t>
      </w:r>
      <w:r w:rsidRPr="00833049">
        <w:rPr>
          <w:rFonts w:ascii="Bookman Old Style" w:hAnsi="Bookman Old Style"/>
          <w:sz w:val="20"/>
          <w:szCs w:val="20"/>
        </w:rPr>
        <w:t xml:space="preserve"> </w:t>
      </w:r>
      <w:r w:rsidR="00232CAB" w:rsidRPr="00833049">
        <w:rPr>
          <w:rFonts w:ascii="Bookman Old Style" w:hAnsi="Bookman Old Style"/>
          <w:sz w:val="20"/>
          <w:szCs w:val="20"/>
        </w:rPr>
        <w:t>Consideraremos que es injusto, pues hemos garantizado y mantenido la prestación y calidad de la justicia, a coste 0, con responsabilidad y compromiso con el interés general, como titulares de la fe pública judicial</w:t>
      </w:r>
      <w:r w:rsidR="00542A8F">
        <w:rPr>
          <w:rFonts w:ascii="Bookman Old Style" w:hAnsi="Bookman Old Style"/>
          <w:sz w:val="20"/>
          <w:szCs w:val="20"/>
        </w:rPr>
        <w:t xml:space="preserve">  de forma exclusiva</w:t>
      </w:r>
      <w:r w:rsidR="00232CAB" w:rsidRPr="00833049">
        <w:rPr>
          <w:rFonts w:ascii="Bookman Old Style" w:hAnsi="Bookman Old Style"/>
          <w:sz w:val="20"/>
          <w:szCs w:val="20"/>
        </w:rPr>
        <w:t>, ejerciendo funciones de carácter</w:t>
      </w:r>
      <w:r w:rsidR="004C5D7A" w:rsidRPr="00833049">
        <w:rPr>
          <w:rFonts w:ascii="Bookman Old Style" w:hAnsi="Bookman Old Style"/>
          <w:sz w:val="20"/>
          <w:szCs w:val="20"/>
        </w:rPr>
        <w:t xml:space="preserve"> “</w:t>
      </w:r>
      <w:r w:rsidR="004C5D7A" w:rsidRPr="00833049">
        <w:rPr>
          <w:rFonts w:ascii="Bookman Old Style" w:hAnsi="Bookman Old Style"/>
          <w:i/>
          <w:sz w:val="20"/>
          <w:szCs w:val="20"/>
        </w:rPr>
        <w:t>parajudicial</w:t>
      </w:r>
      <w:r w:rsidR="004C5D7A" w:rsidRPr="00833049">
        <w:rPr>
          <w:rFonts w:ascii="Bookman Old Style" w:hAnsi="Bookman Old Style"/>
          <w:sz w:val="20"/>
          <w:szCs w:val="20"/>
        </w:rPr>
        <w:t>”</w:t>
      </w:r>
      <w:r w:rsidR="00796FC9" w:rsidRPr="00833049">
        <w:rPr>
          <w:rStyle w:val="Refdenotaalpie"/>
          <w:rFonts w:ascii="Bookman Old Style" w:hAnsi="Bookman Old Style"/>
          <w:sz w:val="20"/>
          <w:szCs w:val="20"/>
        </w:rPr>
        <w:footnoteReference w:id="6"/>
      </w:r>
      <w:r w:rsidR="00232CAB" w:rsidRPr="00833049">
        <w:rPr>
          <w:rFonts w:ascii="Bookman Old Style" w:hAnsi="Bookman Old Style"/>
          <w:sz w:val="20"/>
          <w:szCs w:val="20"/>
        </w:rPr>
        <w:t xml:space="preserve">, </w:t>
      </w:r>
      <w:r w:rsidR="00542A8F">
        <w:rPr>
          <w:rFonts w:ascii="Bookman Old Style" w:hAnsi="Bookman Old Style"/>
          <w:sz w:val="20"/>
          <w:szCs w:val="20"/>
        </w:rPr>
        <w:t>además de la D</w:t>
      </w:r>
      <w:r w:rsidR="00232CAB" w:rsidRPr="00833049">
        <w:rPr>
          <w:rFonts w:ascii="Bookman Old Style" w:hAnsi="Bookman Old Style"/>
          <w:sz w:val="20"/>
          <w:szCs w:val="20"/>
        </w:rPr>
        <w:t>irección técnico pro</w:t>
      </w:r>
      <w:r w:rsidR="005D644F" w:rsidRPr="00833049">
        <w:rPr>
          <w:rFonts w:ascii="Bookman Old Style" w:hAnsi="Bookman Old Style"/>
          <w:sz w:val="20"/>
          <w:szCs w:val="20"/>
        </w:rPr>
        <w:t xml:space="preserve">cesal sobre </w:t>
      </w:r>
      <w:r w:rsidR="00542A8F">
        <w:rPr>
          <w:rFonts w:ascii="Bookman Old Style" w:hAnsi="Bookman Old Style"/>
          <w:sz w:val="20"/>
          <w:szCs w:val="20"/>
        </w:rPr>
        <w:t xml:space="preserve">la Oficina judicial, y otras funciones </w:t>
      </w:r>
      <w:r w:rsidR="008E3817" w:rsidRPr="00833049">
        <w:rPr>
          <w:rFonts w:ascii="Bookman Old Style" w:hAnsi="Bookman Old Style"/>
          <w:sz w:val="20"/>
          <w:szCs w:val="20"/>
        </w:rPr>
        <w:t xml:space="preserve">de colaboración </w:t>
      </w:r>
      <w:r w:rsidR="00D3759A" w:rsidRPr="00833049">
        <w:rPr>
          <w:rFonts w:ascii="Bookman Old Style" w:hAnsi="Bookman Old Style"/>
          <w:sz w:val="20"/>
          <w:szCs w:val="20"/>
        </w:rPr>
        <w:t>con las</w:t>
      </w:r>
      <w:r w:rsidR="00232CAB" w:rsidRPr="00833049">
        <w:rPr>
          <w:rFonts w:ascii="Bookman Old Style" w:hAnsi="Bookman Old Style"/>
          <w:sz w:val="20"/>
          <w:szCs w:val="20"/>
        </w:rPr>
        <w:t xml:space="preserve"> C</w:t>
      </w:r>
      <w:r w:rsidR="00542A8F">
        <w:rPr>
          <w:rFonts w:ascii="Bookman Old Style" w:hAnsi="Bookman Old Style"/>
          <w:sz w:val="20"/>
          <w:szCs w:val="20"/>
        </w:rPr>
        <w:t>omunidades Autónomas y organismos, tan valioso</w:t>
      </w:r>
      <w:r w:rsidR="00232CAB" w:rsidRPr="00833049">
        <w:rPr>
          <w:rFonts w:ascii="Bookman Old Style" w:hAnsi="Bookman Old Style"/>
          <w:sz w:val="20"/>
          <w:szCs w:val="20"/>
        </w:rPr>
        <w:t>s para el servicio público, como la AEAT</w:t>
      </w:r>
      <w:r w:rsidR="00D3759A" w:rsidRPr="00833049">
        <w:rPr>
          <w:rFonts w:ascii="Bookman Old Style" w:hAnsi="Bookman Old Style"/>
          <w:sz w:val="20"/>
          <w:szCs w:val="20"/>
        </w:rPr>
        <w:t xml:space="preserve"> (Agencia Estatal de Administración Tributaria)</w:t>
      </w:r>
      <w:r w:rsidR="00232CAB" w:rsidRPr="00833049">
        <w:rPr>
          <w:rFonts w:ascii="Bookman Old Style" w:hAnsi="Bookman Old Style"/>
          <w:sz w:val="20"/>
          <w:szCs w:val="20"/>
        </w:rPr>
        <w:t>, dependiente de su Ministerio.</w:t>
      </w:r>
    </w:p>
    <w:p w:rsidR="009522BF" w:rsidRDefault="00B31D11">
      <w:pPr>
        <w:spacing w:line="240" w:lineRule="auto"/>
        <w:jc w:val="both"/>
        <w:rPr>
          <w:rFonts w:ascii="Bookman Old Style" w:hAnsi="Bookman Old Style"/>
          <w:sz w:val="20"/>
          <w:szCs w:val="20"/>
        </w:rPr>
      </w:pPr>
      <w:r w:rsidRPr="00833049">
        <w:rPr>
          <w:rFonts w:ascii="Bookman Old Style" w:hAnsi="Bookman Old Style"/>
          <w:sz w:val="20"/>
          <w:szCs w:val="20"/>
        </w:rPr>
        <w:t xml:space="preserve">  </w:t>
      </w:r>
      <w:r w:rsidR="00232CAB" w:rsidRPr="00833049">
        <w:rPr>
          <w:rFonts w:ascii="Bookman Old Style" w:hAnsi="Bookman Old Style"/>
          <w:sz w:val="20"/>
          <w:szCs w:val="20"/>
        </w:rPr>
        <w:t xml:space="preserve">Por ello, </w:t>
      </w:r>
      <w:r w:rsidR="00D3759A" w:rsidRPr="00833049">
        <w:rPr>
          <w:rFonts w:ascii="Bookman Old Style" w:hAnsi="Bookman Old Style"/>
          <w:sz w:val="20"/>
          <w:szCs w:val="20"/>
        </w:rPr>
        <w:t xml:space="preserve">Sr. Ministro, </w:t>
      </w:r>
      <w:r w:rsidR="00232CAB" w:rsidRPr="00833049">
        <w:rPr>
          <w:rFonts w:ascii="Bookman Old Style" w:hAnsi="Bookman Old Style"/>
          <w:sz w:val="20"/>
          <w:szCs w:val="20"/>
        </w:rPr>
        <w:t>le solicitamos que adopte las medidas necesarias para que esta situación discriminatoria desaparezca.</w:t>
      </w:r>
      <w:r w:rsidR="00AC023B">
        <w:rPr>
          <w:rFonts w:ascii="Bookman Old Style" w:hAnsi="Bookman Old Style"/>
          <w:sz w:val="20"/>
          <w:szCs w:val="20"/>
        </w:rPr>
        <w:t xml:space="preserve"> La situación se hace insostenible.</w:t>
      </w:r>
      <w:r w:rsidR="0052352C" w:rsidRPr="00833049">
        <w:rPr>
          <w:rFonts w:ascii="Bookman Old Style" w:hAnsi="Bookman Old Style"/>
          <w:sz w:val="20"/>
          <w:szCs w:val="20"/>
        </w:rPr>
        <w:t xml:space="preserve"> </w:t>
      </w:r>
    </w:p>
    <w:p w:rsidR="00232CAB" w:rsidRPr="00833049" w:rsidRDefault="00232CAB">
      <w:pPr>
        <w:spacing w:line="240" w:lineRule="auto"/>
        <w:jc w:val="both"/>
        <w:rPr>
          <w:rFonts w:ascii="Bookman Old Style" w:hAnsi="Bookman Old Style"/>
          <w:sz w:val="20"/>
          <w:szCs w:val="20"/>
        </w:rPr>
      </w:pPr>
      <w:r w:rsidRPr="00833049">
        <w:rPr>
          <w:rFonts w:ascii="Bookman Old Style" w:hAnsi="Bookman Old Style"/>
          <w:sz w:val="20"/>
          <w:szCs w:val="20"/>
        </w:rPr>
        <w:t xml:space="preserve">En atención a lo expuesto, </w:t>
      </w:r>
    </w:p>
    <w:p w:rsidR="00232CAB" w:rsidRPr="00833049" w:rsidRDefault="00232CAB">
      <w:pPr>
        <w:spacing w:line="240" w:lineRule="auto"/>
        <w:jc w:val="both"/>
        <w:rPr>
          <w:rFonts w:ascii="Bookman Old Style" w:hAnsi="Bookman Old Style"/>
          <w:sz w:val="20"/>
          <w:szCs w:val="20"/>
        </w:rPr>
      </w:pPr>
      <w:r w:rsidRPr="00833049">
        <w:rPr>
          <w:rFonts w:ascii="Bookman Old Style" w:hAnsi="Bookman Old Style"/>
          <w:b/>
          <w:sz w:val="20"/>
          <w:szCs w:val="20"/>
        </w:rPr>
        <w:t>SOLICITAMOS</w:t>
      </w:r>
      <w:r w:rsidRPr="00833049">
        <w:rPr>
          <w:rFonts w:ascii="Bookman Old Style" w:hAnsi="Bookman Old Style"/>
          <w:sz w:val="20"/>
          <w:szCs w:val="20"/>
        </w:rPr>
        <w:t xml:space="preserve"> </w:t>
      </w:r>
    </w:p>
    <w:p w:rsidR="00111219" w:rsidRDefault="00232CAB">
      <w:pPr>
        <w:spacing w:line="240" w:lineRule="auto"/>
        <w:jc w:val="both"/>
        <w:rPr>
          <w:rFonts w:ascii="Bookman Old Style" w:hAnsi="Bookman Old Style"/>
          <w:b/>
          <w:sz w:val="20"/>
          <w:szCs w:val="20"/>
        </w:rPr>
      </w:pPr>
      <w:r w:rsidRPr="00833049">
        <w:rPr>
          <w:rFonts w:ascii="Bookman Old Style" w:hAnsi="Bookman Old Style"/>
          <w:b/>
          <w:sz w:val="20"/>
          <w:szCs w:val="20"/>
        </w:rPr>
        <w:t>Primero.</w:t>
      </w:r>
      <w:r w:rsidRPr="00833049">
        <w:rPr>
          <w:rFonts w:ascii="Bookman Old Style" w:hAnsi="Bookman Old Style"/>
          <w:sz w:val="20"/>
          <w:szCs w:val="20"/>
        </w:rPr>
        <w:t xml:space="preserve">-  Como iniciativa y en aras desbloquear el problema, </w:t>
      </w:r>
      <w:r w:rsidR="001415D5" w:rsidRPr="00542A8F">
        <w:rPr>
          <w:rFonts w:ascii="Bookman Old Style" w:hAnsi="Bookman Old Style"/>
          <w:color w:val="000000" w:themeColor="text1"/>
          <w:sz w:val="20"/>
          <w:szCs w:val="20"/>
        </w:rPr>
        <w:t>interesamos,</w:t>
      </w:r>
      <w:r w:rsidR="001415D5">
        <w:rPr>
          <w:rFonts w:ascii="Bookman Old Style" w:hAnsi="Bookman Old Style"/>
          <w:color w:val="FF0000"/>
          <w:sz w:val="20"/>
          <w:szCs w:val="20"/>
        </w:rPr>
        <w:t xml:space="preserve"> </w:t>
      </w:r>
      <w:r w:rsidRPr="00833049">
        <w:rPr>
          <w:rFonts w:ascii="Bookman Old Style" w:hAnsi="Bookman Old Style"/>
          <w:sz w:val="20"/>
          <w:szCs w:val="20"/>
        </w:rPr>
        <w:t>la constitución de una Mesa Técnica exclusiva para el CLAJ, formada por el Ministerio de Economía y Función Pública, y  el Ministerio de Justicia con la Coordinadora de Asociaciones de Letrados de la Administración de Justicia por la adecuación salarial, interlocutor nuestro.</w:t>
      </w:r>
      <w:r w:rsidR="00A36281" w:rsidRPr="00833049">
        <w:rPr>
          <w:rFonts w:ascii="Bookman Old Style" w:hAnsi="Bookman Old Style"/>
          <w:sz w:val="20"/>
          <w:szCs w:val="20"/>
        </w:rPr>
        <w:t xml:space="preserve"> </w:t>
      </w:r>
      <w:r w:rsidRPr="00833049">
        <w:rPr>
          <w:rFonts w:ascii="Bookman Old Style" w:hAnsi="Bookman Old Style"/>
          <w:sz w:val="20"/>
          <w:szCs w:val="20"/>
        </w:rPr>
        <w:t xml:space="preserve">Y ello, con el objetivo inaplazable de alcanzar un acuerdo retributivo para la equiparación salarial del Cuerpo Superior Jurídico de la Administración Justicia al Grupo A1. </w:t>
      </w:r>
      <w:r w:rsidR="009522BF">
        <w:rPr>
          <w:rFonts w:ascii="Bookman Old Style" w:hAnsi="Bookman Old Style"/>
          <w:b/>
          <w:sz w:val="20"/>
          <w:szCs w:val="20"/>
        </w:rPr>
        <w:t xml:space="preserve"> </w:t>
      </w:r>
    </w:p>
    <w:p w:rsidR="00232CAB" w:rsidRPr="009522BF" w:rsidRDefault="00232CAB">
      <w:pPr>
        <w:spacing w:line="240" w:lineRule="auto"/>
        <w:jc w:val="both"/>
        <w:rPr>
          <w:rFonts w:ascii="Bookman Old Style" w:hAnsi="Bookman Old Style"/>
          <w:b/>
          <w:sz w:val="20"/>
          <w:szCs w:val="20"/>
        </w:rPr>
      </w:pPr>
      <w:r w:rsidRPr="00833049">
        <w:rPr>
          <w:rFonts w:ascii="Bookman Old Style" w:hAnsi="Bookman Old Style"/>
          <w:b/>
          <w:sz w:val="20"/>
          <w:szCs w:val="20"/>
        </w:rPr>
        <w:lastRenderedPageBreak/>
        <w:t xml:space="preserve">Segundo.- </w:t>
      </w:r>
      <w:r w:rsidR="001415D5">
        <w:rPr>
          <w:rFonts w:ascii="Bookman Old Style" w:hAnsi="Bookman Old Style"/>
          <w:sz w:val="20"/>
          <w:szCs w:val="20"/>
        </w:rPr>
        <w:t>Y para el caso de que</w:t>
      </w:r>
      <w:r w:rsidR="00542A8F">
        <w:rPr>
          <w:rFonts w:ascii="Bookman Old Style" w:hAnsi="Bookman Old Style"/>
          <w:sz w:val="20"/>
          <w:szCs w:val="20"/>
        </w:rPr>
        <w:t xml:space="preserve"> esto suceda</w:t>
      </w:r>
      <w:r w:rsidRPr="00833049">
        <w:rPr>
          <w:rFonts w:ascii="Bookman Old Style" w:hAnsi="Bookman Old Style"/>
          <w:sz w:val="20"/>
          <w:szCs w:val="20"/>
        </w:rPr>
        <w:t>, se reserve, mediante la</w:t>
      </w:r>
      <w:r w:rsidR="00542A8F">
        <w:rPr>
          <w:rFonts w:ascii="Bookman Old Style" w:hAnsi="Bookman Old Style"/>
          <w:sz w:val="20"/>
          <w:szCs w:val="20"/>
        </w:rPr>
        <w:t xml:space="preserve"> oportuna</w:t>
      </w:r>
      <w:r w:rsidRPr="00833049">
        <w:rPr>
          <w:rFonts w:ascii="Bookman Old Style" w:hAnsi="Bookman Old Style"/>
          <w:sz w:val="20"/>
          <w:szCs w:val="20"/>
        </w:rPr>
        <w:t xml:space="preserve">  reforma normativa al efecto, en los PGE del ejercicio próximo</w:t>
      </w:r>
      <w:r w:rsidR="00542A8F">
        <w:rPr>
          <w:rFonts w:ascii="Bookman Old Style" w:hAnsi="Bookman Old Style"/>
          <w:sz w:val="20"/>
          <w:szCs w:val="20"/>
        </w:rPr>
        <w:t xml:space="preserve"> (2018)</w:t>
      </w:r>
      <w:r w:rsidRPr="00833049">
        <w:rPr>
          <w:rFonts w:ascii="Bookman Old Style" w:hAnsi="Bookman Old Style"/>
          <w:sz w:val="20"/>
          <w:szCs w:val="20"/>
        </w:rPr>
        <w:t>, las cantidades que correspondan para hacer efectiva la adecuación salarial instada</w:t>
      </w:r>
      <w:r w:rsidR="00542A8F">
        <w:rPr>
          <w:rFonts w:ascii="Bookman Old Style" w:hAnsi="Bookman Old Style"/>
          <w:sz w:val="20"/>
          <w:szCs w:val="20"/>
        </w:rPr>
        <w:t xml:space="preserve"> por este colectivo</w:t>
      </w:r>
      <w:r w:rsidRPr="00833049">
        <w:rPr>
          <w:rFonts w:ascii="Bookman Old Style" w:hAnsi="Bookman Old Style"/>
          <w:sz w:val="20"/>
          <w:szCs w:val="20"/>
        </w:rPr>
        <w:t>.</w:t>
      </w:r>
    </w:p>
    <w:p w:rsidR="00BC0C75" w:rsidRPr="00221534" w:rsidRDefault="00232CAB">
      <w:pPr>
        <w:spacing w:line="240" w:lineRule="auto"/>
        <w:jc w:val="both"/>
        <w:rPr>
          <w:rFonts w:ascii="Bookman Old Style" w:hAnsi="Bookman Old Style"/>
          <w:sz w:val="20"/>
          <w:szCs w:val="20"/>
        </w:rPr>
      </w:pPr>
      <w:r w:rsidRPr="00833049">
        <w:rPr>
          <w:rFonts w:ascii="Bookman Old Style" w:hAnsi="Bookman Old Style"/>
          <w:sz w:val="20"/>
          <w:szCs w:val="20"/>
        </w:rPr>
        <w:t>De esta misiva se dará remisión a la correspondiente representación política del Congreso</w:t>
      </w:r>
      <w:r w:rsidR="00BC0C75" w:rsidRPr="00833049">
        <w:rPr>
          <w:rFonts w:ascii="Bookman Old Style" w:hAnsi="Bookman Old Style"/>
          <w:sz w:val="20"/>
          <w:szCs w:val="20"/>
        </w:rPr>
        <w:t xml:space="preserve"> de los Diputados </w:t>
      </w:r>
      <w:r w:rsidRPr="00833049">
        <w:rPr>
          <w:rFonts w:ascii="Bookman Old Style" w:hAnsi="Bookman Old Style"/>
          <w:sz w:val="20"/>
          <w:szCs w:val="20"/>
        </w:rPr>
        <w:t xml:space="preserve"> y Senado</w:t>
      </w:r>
      <w:r w:rsidR="00B31D11" w:rsidRPr="00833049">
        <w:rPr>
          <w:rFonts w:ascii="Bookman Old Style" w:hAnsi="Bookman Old Style"/>
          <w:sz w:val="20"/>
          <w:szCs w:val="20"/>
        </w:rPr>
        <w:t xml:space="preserve"> de España</w:t>
      </w:r>
      <w:r w:rsidR="00542A8F">
        <w:rPr>
          <w:rFonts w:ascii="Bookman Old Style" w:hAnsi="Bookman Old Style"/>
          <w:color w:val="E36C0A" w:themeColor="accent6" w:themeShade="BF"/>
          <w:sz w:val="20"/>
          <w:szCs w:val="20"/>
        </w:rPr>
        <w:t xml:space="preserve"> </w:t>
      </w:r>
      <w:r w:rsidR="00542A8F" w:rsidRPr="00221534">
        <w:rPr>
          <w:rFonts w:ascii="Bookman Old Style" w:hAnsi="Bookman Old Style"/>
          <w:sz w:val="20"/>
          <w:szCs w:val="20"/>
        </w:rPr>
        <w:t>y las consideradas ajustadas a derecho</w:t>
      </w:r>
      <w:r w:rsidR="00BC0C75" w:rsidRPr="00221534">
        <w:rPr>
          <w:rFonts w:ascii="Bookman Old Style" w:hAnsi="Bookman Old Style"/>
          <w:sz w:val="20"/>
          <w:szCs w:val="20"/>
        </w:rPr>
        <w:t>.</w:t>
      </w:r>
    </w:p>
    <w:p w:rsidR="00232CAB" w:rsidRPr="00833049" w:rsidRDefault="00232CAB">
      <w:pPr>
        <w:spacing w:line="240" w:lineRule="auto"/>
        <w:jc w:val="both"/>
        <w:rPr>
          <w:rFonts w:ascii="Bookman Old Style" w:hAnsi="Bookman Old Style"/>
          <w:sz w:val="20"/>
          <w:szCs w:val="20"/>
        </w:rPr>
      </w:pPr>
      <w:r w:rsidRPr="00833049">
        <w:rPr>
          <w:rFonts w:ascii="Bookman Old Style" w:hAnsi="Bookman Old Style"/>
          <w:sz w:val="20"/>
          <w:szCs w:val="20"/>
        </w:rPr>
        <w:t>Agradeciéndole de antemano su respuesta</w:t>
      </w:r>
    </w:p>
    <w:p w:rsidR="00232CAB" w:rsidRPr="00833049" w:rsidRDefault="00232CAB">
      <w:pPr>
        <w:spacing w:line="240" w:lineRule="auto"/>
        <w:jc w:val="both"/>
        <w:rPr>
          <w:rFonts w:ascii="Bookman Old Style" w:hAnsi="Bookman Old Style"/>
          <w:sz w:val="20"/>
          <w:szCs w:val="20"/>
        </w:rPr>
      </w:pPr>
      <w:r w:rsidRPr="00833049">
        <w:rPr>
          <w:rFonts w:ascii="Bookman Old Style" w:hAnsi="Bookman Old Style"/>
          <w:sz w:val="20"/>
          <w:szCs w:val="20"/>
        </w:rPr>
        <w:t>Atentamente</w:t>
      </w:r>
      <w:r w:rsidR="00E353BB" w:rsidRPr="00833049">
        <w:rPr>
          <w:rFonts w:ascii="Bookman Old Style" w:hAnsi="Bookman Old Style"/>
          <w:sz w:val="20"/>
          <w:szCs w:val="20"/>
        </w:rPr>
        <w:t>,</w:t>
      </w:r>
    </w:p>
    <w:p w:rsidR="00BC0C75" w:rsidRPr="00833049" w:rsidRDefault="00232CAB">
      <w:pPr>
        <w:spacing w:line="240" w:lineRule="auto"/>
        <w:jc w:val="both"/>
        <w:rPr>
          <w:rFonts w:ascii="Bookman Old Style" w:hAnsi="Bookman Old Style"/>
          <w:sz w:val="20"/>
          <w:szCs w:val="20"/>
        </w:rPr>
      </w:pPr>
      <w:r w:rsidRPr="00833049">
        <w:rPr>
          <w:rFonts w:ascii="Bookman Old Style" w:hAnsi="Bookman Old Style"/>
          <w:sz w:val="20"/>
          <w:szCs w:val="20"/>
        </w:rPr>
        <w:t>E</w:t>
      </w:r>
      <w:r w:rsidR="005E07EA" w:rsidRPr="00833049">
        <w:rPr>
          <w:rFonts w:ascii="Bookman Old Style" w:hAnsi="Bookman Old Style"/>
          <w:sz w:val="20"/>
          <w:szCs w:val="20"/>
        </w:rPr>
        <w:t xml:space="preserve">n XXXXXX  a X de abril de 2018 </w:t>
      </w:r>
    </w:p>
    <w:p w:rsidR="00E353BB" w:rsidRPr="00AC023B" w:rsidRDefault="00E353BB">
      <w:pPr>
        <w:spacing w:line="240" w:lineRule="auto"/>
        <w:jc w:val="both"/>
        <w:rPr>
          <w:rFonts w:ascii="Bookman Old Style" w:hAnsi="Bookman Old Style"/>
          <w:sz w:val="18"/>
          <w:szCs w:val="18"/>
        </w:rPr>
      </w:pPr>
      <w:r w:rsidRPr="00833049">
        <w:rPr>
          <w:rFonts w:ascii="Bookman Old Style" w:hAnsi="Bookman Old Style"/>
          <w:sz w:val="20"/>
          <w:szCs w:val="20"/>
        </w:rPr>
        <w:tab/>
      </w:r>
      <w:r w:rsidRPr="00833049">
        <w:rPr>
          <w:rFonts w:ascii="Bookman Old Style" w:hAnsi="Bookman Old Style"/>
          <w:sz w:val="20"/>
          <w:szCs w:val="20"/>
        </w:rPr>
        <w:tab/>
      </w:r>
      <w:r w:rsidRPr="00833049">
        <w:rPr>
          <w:rFonts w:ascii="Bookman Old Style" w:hAnsi="Bookman Old Style"/>
          <w:sz w:val="20"/>
          <w:szCs w:val="20"/>
        </w:rPr>
        <w:tab/>
      </w:r>
      <w:r w:rsidRPr="00833049">
        <w:rPr>
          <w:rFonts w:ascii="Bookman Old Style" w:hAnsi="Bookman Old Style"/>
          <w:sz w:val="20"/>
          <w:szCs w:val="20"/>
        </w:rPr>
        <w:tab/>
      </w:r>
      <w:r w:rsidRPr="00833049">
        <w:rPr>
          <w:rFonts w:ascii="Bookman Old Style" w:hAnsi="Bookman Old Style"/>
          <w:sz w:val="20"/>
          <w:szCs w:val="20"/>
        </w:rPr>
        <w:tab/>
      </w:r>
      <w:r w:rsidRPr="00833049">
        <w:rPr>
          <w:rFonts w:ascii="Bookman Old Style" w:hAnsi="Bookman Old Style"/>
          <w:sz w:val="20"/>
          <w:szCs w:val="20"/>
        </w:rPr>
        <w:tab/>
      </w:r>
      <w:r w:rsidR="00AC023B">
        <w:rPr>
          <w:rFonts w:ascii="Bookman Old Style" w:hAnsi="Bookman Old Style"/>
          <w:sz w:val="20"/>
          <w:szCs w:val="20"/>
        </w:rPr>
        <w:t xml:space="preserve">     </w:t>
      </w:r>
      <w:r w:rsidRPr="00AC023B">
        <w:rPr>
          <w:rFonts w:ascii="Bookman Old Style" w:hAnsi="Bookman Old Style"/>
          <w:sz w:val="18"/>
          <w:szCs w:val="18"/>
        </w:rPr>
        <w:t>R</w:t>
      </w:r>
      <w:r w:rsidR="00AC023B">
        <w:rPr>
          <w:rFonts w:ascii="Bookman Old Style" w:hAnsi="Bookman Old Style"/>
          <w:sz w:val="18"/>
          <w:szCs w:val="18"/>
        </w:rPr>
        <w:t xml:space="preserve">emitente  </w:t>
      </w:r>
      <w:r w:rsidRPr="00AC023B">
        <w:rPr>
          <w:rFonts w:ascii="Bookman Old Style" w:hAnsi="Bookman Old Style"/>
          <w:sz w:val="18"/>
          <w:szCs w:val="18"/>
        </w:rPr>
        <w:t>NOMBRE APELLIDOS</w:t>
      </w:r>
    </w:p>
    <w:p w:rsidR="00E353BB" w:rsidRPr="00AC023B" w:rsidRDefault="00E353BB">
      <w:pPr>
        <w:spacing w:line="240" w:lineRule="auto"/>
        <w:jc w:val="both"/>
        <w:rPr>
          <w:rFonts w:ascii="Bookman Old Style" w:hAnsi="Bookman Old Style"/>
          <w:sz w:val="18"/>
          <w:szCs w:val="18"/>
        </w:rPr>
      </w:pPr>
      <w:r w:rsidRPr="00AC023B">
        <w:rPr>
          <w:rFonts w:ascii="Bookman Old Style" w:hAnsi="Bookman Old Style"/>
          <w:sz w:val="18"/>
          <w:szCs w:val="18"/>
        </w:rPr>
        <w:t xml:space="preserve">                                                                    </w:t>
      </w:r>
      <w:r w:rsidR="00AC023B" w:rsidRPr="00AC023B">
        <w:rPr>
          <w:rFonts w:ascii="Bookman Old Style" w:hAnsi="Bookman Old Style"/>
          <w:sz w:val="18"/>
          <w:szCs w:val="18"/>
        </w:rPr>
        <w:tab/>
      </w:r>
      <w:r w:rsidR="00AC023B" w:rsidRPr="00AC023B">
        <w:rPr>
          <w:rFonts w:ascii="Bookman Old Style" w:hAnsi="Bookman Old Style"/>
          <w:sz w:val="18"/>
          <w:szCs w:val="18"/>
        </w:rPr>
        <w:tab/>
      </w:r>
      <w:r w:rsidR="00AC023B" w:rsidRPr="00AC023B">
        <w:rPr>
          <w:rFonts w:ascii="Bookman Old Style" w:hAnsi="Bookman Old Style"/>
          <w:sz w:val="18"/>
          <w:szCs w:val="18"/>
        </w:rPr>
        <w:tab/>
      </w:r>
      <w:r w:rsidR="00AC023B" w:rsidRPr="00AC023B">
        <w:rPr>
          <w:rFonts w:ascii="Bookman Old Style" w:hAnsi="Bookman Old Style"/>
          <w:sz w:val="18"/>
          <w:szCs w:val="18"/>
        </w:rPr>
        <w:tab/>
      </w:r>
      <w:r w:rsidR="00AC023B">
        <w:rPr>
          <w:rFonts w:ascii="Bookman Old Style" w:hAnsi="Bookman Old Style"/>
          <w:sz w:val="18"/>
          <w:szCs w:val="18"/>
        </w:rPr>
        <w:t xml:space="preserve">  </w:t>
      </w:r>
      <w:r w:rsidRPr="00AC023B">
        <w:rPr>
          <w:rFonts w:ascii="Bookman Old Style" w:hAnsi="Bookman Old Style"/>
          <w:sz w:val="18"/>
          <w:szCs w:val="18"/>
        </w:rPr>
        <w:t>DESTINO</w:t>
      </w:r>
    </w:p>
    <w:p w:rsidR="00E353BB" w:rsidRPr="00AC023B" w:rsidRDefault="00E353BB">
      <w:pPr>
        <w:spacing w:line="240" w:lineRule="auto"/>
        <w:jc w:val="both"/>
        <w:rPr>
          <w:rFonts w:ascii="Bookman Old Style" w:hAnsi="Bookman Old Style"/>
          <w:sz w:val="18"/>
          <w:szCs w:val="18"/>
        </w:rPr>
      </w:pPr>
      <w:r w:rsidRPr="00AC023B">
        <w:rPr>
          <w:rFonts w:ascii="Bookman Old Style" w:hAnsi="Bookman Old Style"/>
          <w:sz w:val="18"/>
          <w:szCs w:val="18"/>
        </w:rPr>
        <w:t xml:space="preserve">                                                                    </w:t>
      </w:r>
      <w:r w:rsidR="00AC023B" w:rsidRPr="00AC023B">
        <w:rPr>
          <w:rFonts w:ascii="Bookman Old Style" w:hAnsi="Bookman Old Style"/>
          <w:sz w:val="18"/>
          <w:szCs w:val="18"/>
        </w:rPr>
        <w:tab/>
      </w:r>
      <w:r w:rsidR="00AC023B" w:rsidRPr="00AC023B">
        <w:rPr>
          <w:rFonts w:ascii="Bookman Old Style" w:hAnsi="Bookman Old Style"/>
          <w:sz w:val="18"/>
          <w:szCs w:val="18"/>
        </w:rPr>
        <w:tab/>
      </w:r>
      <w:r w:rsidR="00AC023B" w:rsidRPr="00AC023B">
        <w:rPr>
          <w:rFonts w:ascii="Bookman Old Style" w:hAnsi="Bookman Old Style"/>
          <w:sz w:val="18"/>
          <w:szCs w:val="18"/>
        </w:rPr>
        <w:tab/>
        <w:t xml:space="preserve">             </w:t>
      </w:r>
      <w:r w:rsidRPr="00AC023B">
        <w:rPr>
          <w:rFonts w:ascii="Bookman Old Style" w:hAnsi="Bookman Old Style"/>
          <w:sz w:val="18"/>
          <w:szCs w:val="18"/>
        </w:rPr>
        <w:t xml:space="preserve"> </w:t>
      </w:r>
      <w:r w:rsidR="00AC023B">
        <w:rPr>
          <w:rFonts w:ascii="Bookman Old Style" w:hAnsi="Bookman Old Style"/>
          <w:sz w:val="18"/>
          <w:szCs w:val="18"/>
        </w:rPr>
        <w:t xml:space="preserve"> </w:t>
      </w:r>
      <w:r w:rsidRPr="00AC023B">
        <w:rPr>
          <w:rFonts w:ascii="Bookman Old Style" w:hAnsi="Bookman Old Style"/>
          <w:sz w:val="18"/>
          <w:szCs w:val="18"/>
        </w:rPr>
        <w:t>CIUDAD</w:t>
      </w:r>
    </w:p>
    <w:p w:rsidR="00BF7DBF" w:rsidRPr="00833049" w:rsidRDefault="00BF7DBF">
      <w:pPr>
        <w:spacing w:line="240" w:lineRule="auto"/>
        <w:jc w:val="both"/>
        <w:rPr>
          <w:rFonts w:ascii="Bookman Old Style" w:hAnsi="Bookman Old Style"/>
          <w:sz w:val="20"/>
          <w:szCs w:val="20"/>
        </w:rPr>
      </w:pPr>
    </w:p>
    <w:p w:rsidR="00BF7DBF" w:rsidRDefault="00BF7DBF">
      <w:pPr>
        <w:spacing w:line="240" w:lineRule="auto"/>
        <w:jc w:val="both"/>
        <w:rPr>
          <w:rFonts w:ascii="Bookman Old Style" w:hAnsi="Bookman Old Style"/>
        </w:rPr>
      </w:pPr>
    </w:p>
    <w:p w:rsidR="00BF7DBF" w:rsidRDefault="00BF7DBF">
      <w:pPr>
        <w:spacing w:line="240" w:lineRule="auto"/>
        <w:jc w:val="both"/>
        <w:rPr>
          <w:rFonts w:ascii="Bookman Old Style" w:hAnsi="Bookman Old Style"/>
        </w:rPr>
      </w:pPr>
    </w:p>
    <w:sectPr w:rsidR="00BF7DBF" w:rsidSect="006E0A7C">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5948" w:rsidRDefault="00A45948">
      <w:pPr>
        <w:spacing w:after="0" w:line="240" w:lineRule="auto"/>
      </w:pPr>
      <w:r>
        <w:separator/>
      </w:r>
    </w:p>
  </w:endnote>
  <w:endnote w:type="continuationSeparator" w:id="0">
    <w:p w:rsidR="00A45948" w:rsidRDefault="00A45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Gothic">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5948" w:rsidRDefault="00A45948">
      <w:pPr>
        <w:spacing w:after="0" w:line="240" w:lineRule="auto"/>
      </w:pPr>
      <w:r>
        <w:separator/>
      </w:r>
    </w:p>
  </w:footnote>
  <w:footnote w:type="continuationSeparator" w:id="0">
    <w:p w:rsidR="00A45948" w:rsidRDefault="00A45948">
      <w:pPr>
        <w:spacing w:after="0" w:line="240" w:lineRule="auto"/>
      </w:pPr>
      <w:r>
        <w:continuationSeparator/>
      </w:r>
    </w:p>
  </w:footnote>
  <w:footnote w:id="1">
    <w:p w:rsidR="00FA514F" w:rsidRPr="002F3BAB" w:rsidRDefault="00FA514F">
      <w:pPr>
        <w:pStyle w:val="Textonotapie"/>
        <w:rPr>
          <w:sz w:val="16"/>
          <w:szCs w:val="16"/>
        </w:rPr>
      </w:pPr>
      <w:r>
        <w:rPr>
          <w:rStyle w:val="Refdenotaalpie"/>
        </w:rPr>
        <w:footnoteRef/>
      </w:r>
      <w:hyperlink r:id="rId1" w:history="1">
        <w:r w:rsidR="004A34E4" w:rsidRPr="002F3BAB">
          <w:rPr>
            <w:rStyle w:val="Hipervnculo"/>
            <w:sz w:val="16"/>
            <w:szCs w:val="16"/>
          </w:rPr>
          <w:t>http://www.csit.es/hospedasw/arbol_csit/admon_autonomica/justicia/info_gral/01.09retribucionesjusticia.pdf</w:t>
        </w:r>
      </w:hyperlink>
    </w:p>
    <w:p w:rsidR="004A34E4" w:rsidRDefault="004A34E4">
      <w:pPr>
        <w:pStyle w:val="Textonotapie"/>
      </w:pPr>
    </w:p>
  </w:footnote>
  <w:footnote w:id="2">
    <w:p w:rsidR="00232CAB" w:rsidRPr="008F1759" w:rsidRDefault="00232CAB">
      <w:pPr>
        <w:spacing w:line="240" w:lineRule="auto"/>
        <w:jc w:val="both"/>
        <w:rPr>
          <w:rFonts w:ascii="Bookman Old Style" w:hAnsi="Bookman Old Style"/>
          <w:sz w:val="16"/>
          <w:szCs w:val="16"/>
        </w:rPr>
      </w:pPr>
      <w:r>
        <w:rPr>
          <w:rStyle w:val="Refdenotaalpie"/>
          <w:rFonts w:ascii="Bookman Old Style" w:hAnsi="Bookman Old Style"/>
          <w:sz w:val="18"/>
          <w:szCs w:val="18"/>
        </w:rPr>
        <w:footnoteRef/>
      </w:r>
      <w:r>
        <w:rPr>
          <w:rFonts w:ascii="Bookman Old Style" w:hAnsi="Bookman Old Style"/>
          <w:sz w:val="18"/>
          <w:szCs w:val="18"/>
        </w:rPr>
        <w:t xml:space="preserve"> </w:t>
      </w:r>
      <w:r w:rsidRPr="008F1759">
        <w:rPr>
          <w:rFonts w:ascii="Bookman Old Style" w:hAnsi="Bookman Old Style"/>
          <w:sz w:val="16"/>
          <w:szCs w:val="16"/>
        </w:rPr>
        <w:t xml:space="preserve">Datos extraídos de los PGE publicados en BOE, desde 2010 hasta la actualidad. </w:t>
      </w:r>
      <w:r w:rsidRPr="008F1759">
        <w:rPr>
          <w:rFonts w:ascii="Bookman Old Style" w:hAnsi="Bookman Old Style" w:cs="CenturyGothic"/>
          <w:sz w:val="16"/>
          <w:szCs w:val="16"/>
        </w:rPr>
        <w:t xml:space="preserve">Desde el año 2010, el sueldo </w:t>
      </w:r>
      <w:r w:rsidR="00542A8F">
        <w:rPr>
          <w:rFonts w:ascii="Bookman Old Style" w:hAnsi="Bookman Old Style" w:cs="CenturyGothic"/>
          <w:sz w:val="16"/>
          <w:szCs w:val="16"/>
          <w:u w:val="single"/>
        </w:rPr>
        <w:t xml:space="preserve">base de los Letrados de la Admón. de Justicia </w:t>
      </w:r>
      <w:r w:rsidRPr="008F1759">
        <w:rPr>
          <w:rFonts w:ascii="Bookman Old Style" w:hAnsi="Bookman Old Style" w:cs="CenturyGothic"/>
          <w:sz w:val="16"/>
          <w:szCs w:val="16"/>
          <w:u w:val="single"/>
        </w:rPr>
        <w:t>de tercera categoría</w:t>
      </w:r>
      <w:r w:rsidR="00542A8F">
        <w:rPr>
          <w:rFonts w:ascii="Bookman Old Style" w:hAnsi="Bookman Old Style" w:cs="CenturyGothic"/>
          <w:sz w:val="16"/>
          <w:szCs w:val="16"/>
          <w:u w:val="single"/>
        </w:rPr>
        <w:t>,</w:t>
      </w:r>
      <w:r w:rsidRPr="008F1759">
        <w:rPr>
          <w:rFonts w:ascii="Bookman Old Style" w:hAnsi="Bookman Old Style" w:cs="CenturyGothic"/>
          <w:sz w:val="16"/>
          <w:szCs w:val="16"/>
          <w:u w:val="single"/>
        </w:rPr>
        <w:t xml:space="preserve"> ha decreci</w:t>
      </w:r>
      <w:r w:rsidR="00542A8F">
        <w:rPr>
          <w:rFonts w:ascii="Bookman Old Style" w:hAnsi="Bookman Old Style" w:cs="CenturyGothic"/>
          <w:sz w:val="16"/>
          <w:szCs w:val="16"/>
          <w:u w:val="single"/>
        </w:rPr>
        <w:t xml:space="preserve">do en 875 euros, y de  los Letrados de la Admón. de Justicia </w:t>
      </w:r>
      <w:r w:rsidRPr="008F1759">
        <w:rPr>
          <w:rFonts w:ascii="Bookman Old Style" w:hAnsi="Bookman Old Style" w:cs="CenturyGothic"/>
          <w:sz w:val="16"/>
          <w:szCs w:val="16"/>
          <w:u w:val="single"/>
        </w:rPr>
        <w:t>de segunda categoría</w:t>
      </w:r>
      <w:r w:rsidR="00542A8F">
        <w:rPr>
          <w:rFonts w:ascii="Bookman Old Style" w:hAnsi="Bookman Old Style" w:cs="CenturyGothic"/>
          <w:sz w:val="16"/>
          <w:szCs w:val="16"/>
          <w:u w:val="single"/>
        </w:rPr>
        <w:t>,</w:t>
      </w:r>
      <w:r w:rsidRPr="008F1759">
        <w:rPr>
          <w:rFonts w:ascii="Bookman Old Style" w:hAnsi="Bookman Old Style" w:cs="CenturyGothic"/>
          <w:sz w:val="16"/>
          <w:szCs w:val="16"/>
          <w:u w:val="single"/>
        </w:rPr>
        <w:t xml:space="preserve"> 1.061,64 Euros.</w:t>
      </w:r>
      <w:r w:rsidRPr="008F1759">
        <w:rPr>
          <w:rFonts w:ascii="Bookman Old Style" w:hAnsi="Bookman Old Style" w:cs="CenturyGothic"/>
          <w:sz w:val="16"/>
          <w:szCs w:val="16"/>
        </w:rPr>
        <w:t xml:space="preserve"> </w:t>
      </w:r>
    </w:p>
    <w:p w:rsidR="00232CAB" w:rsidRDefault="00232CAB">
      <w:pPr>
        <w:pStyle w:val="Textonotapie"/>
      </w:pPr>
    </w:p>
  </w:footnote>
  <w:footnote w:id="3">
    <w:p w:rsidR="00542A8F" w:rsidRPr="005854A9" w:rsidRDefault="00232CAB">
      <w:pPr>
        <w:pStyle w:val="Textonotapie"/>
        <w:spacing w:line="240" w:lineRule="auto"/>
        <w:rPr>
          <w:rFonts w:ascii="Bookman Old Style" w:hAnsi="Bookman Old Style"/>
          <w:sz w:val="16"/>
          <w:szCs w:val="16"/>
        </w:rPr>
      </w:pPr>
      <w:r w:rsidRPr="00A36281">
        <w:rPr>
          <w:rStyle w:val="Refdenotaalpie"/>
        </w:rPr>
        <w:footnoteRef/>
      </w:r>
      <w:r w:rsidRPr="00A36281">
        <w:t xml:space="preserve"> </w:t>
      </w:r>
      <w:hyperlink r:id="rId2" w:history="1">
        <w:r w:rsidR="00542A8F" w:rsidRPr="005854A9">
          <w:rPr>
            <w:rStyle w:val="Hipervnculo"/>
            <w:rFonts w:ascii="Bookman Old Style" w:hAnsi="Bookman Old Style"/>
            <w:sz w:val="16"/>
            <w:szCs w:val="16"/>
          </w:rPr>
          <w:t>http://www.sepg.pap.minhafp.gob.es/sitios/sepg/es-ES/CostesPersonal/EstadisticasInformes/Documents/Retribuciones%20personal%20funcionario%202017.pdf</w:t>
        </w:r>
      </w:hyperlink>
    </w:p>
    <w:p w:rsidR="00542A8F" w:rsidRPr="00A36281" w:rsidRDefault="00542A8F">
      <w:pPr>
        <w:pStyle w:val="Textonotapie"/>
        <w:spacing w:line="240" w:lineRule="auto"/>
        <w:rPr>
          <w:rFonts w:ascii="Bookman Old Style" w:hAnsi="Bookman Old Style"/>
          <w:sz w:val="16"/>
          <w:szCs w:val="16"/>
        </w:rPr>
      </w:pPr>
    </w:p>
  </w:footnote>
  <w:footnote w:id="4">
    <w:p w:rsidR="00232CAB" w:rsidRDefault="00232CAB">
      <w:pPr>
        <w:pStyle w:val="Textonotapie"/>
        <w:spacing w:line="240" w:lineRule="auto"/>
        <w:rPr>
          <w:rFonts w:ascii="Bookman Old Style" w:hAnsi="Bookman Old Style"/>
          <w:sz w:val="16"/>
          <w:szCs w:val="16"/>
        </w:rPr>
      </w:pPr>
      <w:r w:rsidRPr="00A36281">
        <w:rPr>
          <w:rStyle w:val="Refdenotaalpie"/>
          <w:rFonts w:ascii="Bookman Old Style" w:hAnsi="Bookman Old Style"/>
          <w:sz w:val="16"/>
          <w:szCs w:val="16"/>
        </w:rPr>
        <w:footnoteRef/>
      </w:r>
      <w:r w:rsidR="002F3BAB">
        <w:rPr>
          <w:rFonts w:ascii="Bookman Old Style" w:hAnsi="Bookman Old Style"/>
          <w:sz w:val="16"/>
          <w:szCs w:val="16"/>
        </w:rPr>
        <w:t xml:space="preserve"> Justicia Dato a Dato</w:t>
      </w:r>
      <w:r w:rsidRPr="00A36281">
        <w:rPr>
          <w:rFonts w:ascii="Bookman Old Style" w:hAnsi="Bookman Old Style"/>
          <w:sz w:val="16"/>
          <w:szCs w:val="16"/>
        </w:rPr>
        <w:t xml:space="preserve"> enero 2018. Servicio estadística</w:t>
      </w:r>
      <w:r>
        <w:rPr>
          <w:rFonts w:ascii="Bookman Old Style" w:hAnsi="Bookman Old Style"/>
          <w:sz w:val="16"/>
          <w:szCs w:val="16"/>
        </w:rPr>
        <w:t xml:space="preserve"> del Consejo General del Poder Judicial</w:t>
      </w:r>
    </w:p>
  </w:footnote>
  <w:footnote w:id="5">
    <w:p w:rsidR="00111219" w:rsidRPr="005854A9" w:rsidRDefault="00741D1B" w:rsidP="00111219">
      <w:pPr>
        <w:pStyle w:val="Textonotapie"/>
        <w:spacing w:line="240" w:lineRule="auto"/>
        <w:jc w:val="both"/>
        <w:rPr>
          <w:rFonts w:ascii="Bookman Old Style" w:hAnsi="Bookman Old Style"/>
          <w:sz w:val="16"/>
          <w:szCs w:val="16"/>
        </w:rPr>
      </w:pPr>
      <w:r>
        <w:rPr>
          <w:rStyle w:val="Refdenotaalpie"/>
        </w:rPr>
        <w:footnoteRef/>
      </w:r>
      <w:r>
        <w:t xml:space="preserve"> </w:t>
      </w:r>
      <w:r w:rsidR="003F6F1D" w:rsidRPr="005854A9">
        <w:rPr>
          <w:rFonts w:ascii="Bookman Old Style" w:hAnsi="Bookman Old Style"/>
          <w:sz w:val="16"/>
          <w:szCs w:val="16"/>
        </w:rPr>
        <w:t>STS</w:t>
      </w:r>
      <w:r w:rsidR="00513A07" w:rsidRPr="005854A9">
        <w:rPr>
          <w:rFonts w:ascii="Bookman Old Style" w:hAnsi="Bookman Old Style"/>
          <w:sz w:val="16"/>
          <w:szCs w:val="16"/>
        </w:rPr>
        <w:t xml:space="preserve"> Rec 141/10 de</w:t>
      </w:r>
      <w:r w:rsidR="003F6F1D" w:rsidRPr="005854A9">
        <w:rPr>
          <w:rFonts w:ascii="Bookman Old Style" w:hAnsi="Bookman Old Style"/>
          <w:sz w:val="16"/>
          <w:szCs w:val="16"/>
        </w:rPr>
        <w:t xml:space="preserve"> </w:t>
      </w:r>
      <w:r w:rsidR="00CD4003" w:rsidRPr="005854A9">
        <w:rPr>
          <w:rFonts w:ascii="Bookman Old Style" w:hAnsi="Bookman Old Style"/>
          <w:sz w:val="16"/>
          <w:szCs w:val="16"/>
        </w:rPr>
        <w:t>27/03/12, Sala de lo Contencioso</w:t>
      </w:r>
      <w:r w:rsidR="00513A07" w:rsidRPr="005854A9">
        <w:rPr>
          <w:rFonts w:ascii="Bookman Old Style" w:hAnsi="Bookman Old Style"/>
          <w:sz w:val="16"/>
          <w:szCs w:val="16"/>
        </w:rPr>
        <w:t xml:space="preserve"> </w:t>
      </w:r>
      <w:r w:rsidR="00236B44" w:rsidRPr="005854A9">
        <w:rPr>
          <w:rFonts w:ascii="Bookman Old Style" w:hAnsi="Bookman Old Style" w:cs="Helvetica"/>
          <w:sz w:val="16"/>
          <w:szCs w:val="16"/>
          <w:shd w:val="clear" w:color="auto" w:fill="FFFFFF"/>
        </w:rPr>
        <w:t>F.J.4º: “</w:t>
      </w:r>
      <w:r w:rsidR="00CD4003" w:rsidRPr="005854A9">
        <w:rPr>
          <w:rFonts w:ascii="Bookman Old Style" w:hAnsi="Bookman Old Style"/>
          <w:sz w:val="16"/>
          <w:szCs w:val="16"/>
        </w:rPr>
        <w:t>Y a ello ha de sumarse que, pese a que no se establezca en la LOPJ la asimilación con la Carrera Judicial en cuanto a los complementos retributivos, es lo cierto que los Secretarios tienen mucha más proximidad a ella que a los restantes funcionarios, por lo que parece bastante más lógico que sus grupos de población sean parecidos a los establecidos para dicha carrera”.</w:t>
      </w:r>
      <w:hyperlink r:id="rId3" w:history="1">
        <w:r w:rsidR="00513A07" w:rsidRPr="005854A9">
          <w:rPr>
            <w:rStyle w:val="Hipervnculo"/>
            <w:rFonts w:ascii="Bookman Old Style" w:hAnsi="Bookman Old Style"/>
            <w:sz w:val="16"/>
            <w:szCs w:val="16"/>
          </w:rPr>
          <w:t>http://www.letradosdejusticia.es/item/download/398_a301ea5b011f178fa3a141d327353f77</w:t>
        </w:r>
      </w:hyperlink>
      <w:r w:rsidR="00513A07" w:rsidRPr="005854A9">
        <w:rPr>
          <w:rFonts w:ascii="Bookman Old Style" w:hAnsi="Bookman Old Style"/>
          <w:sz w:val="16"/>
          <w:szCs w:val="16"/>
        </w:rPr>
        <w:t>;STS 610/2010</w:t>
      </w:r>
      <w:r w:rsidR="00111219">
        <w:rPr>
          <w:rFonts w:ascii="Bookman Old Style" w:hAnsi="Bookman Old Style"/>
          <w:sz w:val="16"/>
          <w:szCs w:val="16"/>
        </w:rPr>
        <w:t xml:space="preserve"> </w:t>
      </w:r>
      <w:hyperlink r:id="rId4" w:history="1">
        <w:r w:rsidR="00111219" w:rsidRPr="00B81D10">
          <w:rPr>
            <w:rStyle w:val="Hipervnculo"/>
            <w:rFonts w:ascii="Bookman Old Style" w:hAnsi="Bookman Old Style"/>
            <w:sz w:val="16"/>
            <w:szCs w:val="16"/>
          </w:rPr>
          <w:t>http://www.poderjudicial.es/search/sentencias/Reglamentos%20nulos/141/AN#</w:t>
        </w:r>
      </w:hyperlink>
    </w:p>
  </w:footnote>
  <w:footnote w:id="6">
    <w:p w:rsidR="009522BF" w:rsidRPr="005854A9" w:rsidRDefault="00796FC9" w:rsidP="00111219">
      <w:pPr>
        <w:pStyle w:val="Textonotapie"/>
        <w:spacing w:line="240" w:lineRule="auto"/>
        <w:jc w:val="both"/>
        <w:rPr>
          <w:sz w:val="16"/>
          <w:szCs w:val="16"/>
        </w:rPr>
      </w:pPr>
      <w:r w:rsidRPr="005854A9">
        <w:rPr>
          <w:rStyle w:val="Refdenotaalpie"/>
          <w:rFonts w:ascii="Bookman Old Style" w:hAnsi="Bookman Old Style"/>
          <w:sz w:val="16"/>
          <w:szCs w:val="16"/>
        </w:rPr>
        <w:footnoteRef/>
      </w:r>
      <w:r w:rsidR="00D66125" w:rsidRPr="005854A9">
        <w:rPr>
          <w:rFonts w:ascii="Bookman Old Style" w:hAnsi="Bookman Old Style"/>
          <w:sz w:val="16"/>
          <w:szCs w:val="16"/>
        </w:rPr>
        <w:t xml:space="preserve"> Pleno STC 56/1990, de 29 de marzo (BOE Nº 107 4/05/1990).</w:t>
      </w:r>
      <w:r w:rsidR="009522BF" w:rsidRPr="005854A9">
        <w:rPr>
          <w:rFonts w:ascii="Bookman Old Style" w:hAnsi="Bookman Old Style"/>
          <w:sz w:val="16"/>
          <w:szCs w:val="16"/>
        </w:rPr>
        <w:t xml:space="preserve"> Antecedentes: “En lo que se refiere a este bloque material, la única excepción a lo dicho es la de los Secretarios Judiciales que, por el </w:t>
      </w:r>
      <w:r w:rsidR="009522BF" w:rsidRPr="005854A9">
        <w:rPr>
          <w:rFonts w:ascii="Bookman Old Style" w:hAnsi="Bookman Old Style"/>
          <w:i/>
          <w:sz w:val="16"/>
          <w:szCs w:val="16"/>
        </w:rPr>
        <w:t>carácter parajudicial</w:t>
      </w:r>
      <w:r w:rsidR="009522BF" w:rsidRPr="005854A9">
        <w:rPr>
          <w:rFonts w:ascii="Bookman Old Style" w:hAnsi="Bookman Old Style"/>
          <w:sz w:val="16"/>
          <w:szCs w:val="16"/>
        </w:rPr>
        <w:t xml:space="preserve"> de sus funciones, escapan al régimen del personal al servicio de la administración de justicia, constituyéndose, en cierto modo como un tercer genero de dicho personal y los miembros integrantes del poder judicial”. </w:t>
      </w:r>
      <w:hyperlink r:id="rId5" w:history="1">
        <w:r w:rsidR="00025AD5" w:rsidRPr="005854A9">
          <w:rPr>
            <w:rStyle w:val="Hipervnculo"/>
            <w:rFonts w:ascii="Bookman Old Style" w:hAnsi="Bookman Old Style"/>
            <w:sz w:val="16"/>
            <w:szCs w:val="16"/>
          </w:rPr>
          <w:t>https://</w:t>
        </w:r>
        <w:bookmarkStart w:id="0" w:name="_GoBack"/>
        <w:bookmarkEnd w:id="0"/>
        <w:r w:rsidR="00025AD5" w:rsidRPr="005854A9">
          <w:rPr>
            <w:rStyle w:val="Hipervnculo"/>
            <w:rFonts w:ascii="Bookman Old Style" w:hAnsi="Bookman Old Style"/>
            <w:sz w:val="16"/>
            <w:szCs w:val="16"/>
          </w:rPr>
          <w:t>www.boe.es/buscar/doc.php?id=BOE-T-1990-10080</w:t>
        </w:r>
      </w:hyperlink>
    </w:p>
    <w:p w:rsidR="002F3BAB" w:rsidRDefault="002F3BAB" w:rsidP="00111219">
      <w:pPr>
        <w:pStyle w:val="Textonotapie"/>
        <w:spacing w:line="240" w:lineRule="auto"/>
        <w:jc w:val="both"/>
        <w:rPr>
          <w:rFonts w:ascii="Bookman Old Style" w:hAnsi="Bookman Old Style"/>
          <w:sz w:val="16"/>
          <w:szCs w:val="16"/>
        </w:rPr>
      </w:pPr>
    </w:p>
    <w:p w:rsidR="00025AD5" w:rsidRDefault="00025AD5" w:rsidP="00D3759A">
      <w:pPr>
        <w:pStyle w:val="Textonotapie"/>
        <w:spacing w:line="240" w:lineRule="auto"/>
        <w:jc w:val="both"/>
        <w:rPr>
          <w:rFonts w:ascii="Bookman Old Style" w:hAnsi="Bookman Old Style"/>
          <w:sz w:val="16"/>
          <w:szCs w:val="16"/>
        </w:rPr>
      </w:pPr>
    </w:p>
    <w:p w:rsidR="00025AD5" w:rsidRDefault="00025AD5" w:rsidP="00D3759A">
      <w:pPr>
        <w:pStyle w:val="Textonotapie"/>
        <w:spacing w:line="240" w:lineRule="auto"/>
        <w:jc w:val="both"/>
        <w:rPr>
          <w:rFonts w:ascii="Bookman Old Style" w:hAnsi="Bookman Old Style"/>
          <w:sz w:val="16"/>
          <w:szCs w:val="16"/>
        </w:rPr>
      </w:pPr>
    </w:p>
    <w:p w:rsidR="00796FC9" w:rsidRPr="009522BF" w:rsidRDefault="00796FC9" w:rsidP="00D3759A">
      <w:pPr>
        <w:pStyle w:val="Textonotapie"/>
        <w:spacing w:line="240" w:lineRule="auto"/>
        <w:jc w:val="both"/>
        <w:rPr>
          <w:rFonts w:ascii="Bookman Old Style" w:hAnsi="Bookman Old Style"/>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5B0" w:rsidRDefault="006F3D29">
    <w:pPr>
      <w:pStyle w:val="Encabezado"/>
      <w:jc w:val="right"/>
      <w:rPr>
        <w:color w:val="8496B0"/>
        <w:sz w:val="24"/>
        <w:szCs w:val="24"/>
      </w:rPr>
    </w:pPr>
    <w:r>
      <w:rPr>
        <w:noProof/>
        <w:lang w:eastAsia="es-ES"/>
      </w:rPr>
      <mc:AlternateContent>
        <mc:Choice Requires="wpg">
          <w:drawing>
            <wp:anchor distT="0" distB="0" distL="114300" distR="114300" simplePos="0" relativeHeight="251657728" behindDoc="0" locked="0" layoutInCell="1" allowOverlap="1">
              <wp:simplePos x="0" y="0"/>
              <wp:positionH relativeFrom="page">
                <wp:posOffset>6480175</wp:posOffset>
              </wp:positionH>
              <wp:positionV relativeFrom="page">
                <wp:posOffset>292735</wp:posOffset>
              </wp:positionV>
              <wp:extent cx="731520" cy="740410"/>
              <wp:effectExtent l="0" t="0" r="0" b="2540"/>
              <wp:wrapNone/>
              <wp:docPr id="70" name="Grupo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1520" cy="740410"/>
                        <a:chOff x="0" y="12192"/>
                        <a:chExt cx="731747" cy="746642"/>
                      </a:xfrm>
                    </wpg:grpSpPr>
                    <wps:wsp>
                      <wps:cNvPr id="71" name="Forma libre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rgbClr val="44546A">
                            <a:lumMod val="60000"/>
                            <a:lumOff val="40000"/>
                          </a:srgbClr>
                        </a:solidFill>
                        <a:ln>
                          <a:noFill/>
                        </a:ln>
                        <a:extLst/>
                      </wps:spPr>
                      <wps:bodyPr vert="horz" wrap="square" lIns="91440" tIns="45720" rIns="91440" bIns="45720" numCol="1" anchor="t" anchorCtr="0" compatLnSpc="1">
                        <a:prstTxWarp prst="textNoShape">
                          <a:avLst/>
                        </a:prstTxWarp>
                      </wps:bodyPr>
                    </wps:wsp>
                    <wps:wsp>
                      <wps:cNvPr id="72" name="Forma libre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rgbClr val="44546A">
                            <a:lumMod val="60000"/>
                            <a:lumOff val="40000"/>
                          </a:srgbClr>
                        </a:solidFill>
                        <a:ln>
                          <a:noFill/>
                        </a:ln>
                        <a:extLst/>
                      </wps:spPr>
                      <wps:bodyPr vert="horz" wrap="square" lIns="91440" tIns="45720" rIns="91440" bIns="45720" numCol="1" anchor="t" anchorCtr="0" compatLnSpc="1">
                        <a:prstTxWarp prst="textNoShape">
                          <a:avLst/>
                        </a:prstTxWarp>
                      </wps:bodyPr>
                    </wps:wsp>
                    <wps:wsp>
                      <wps:cNvPr id="73" name="Forma libre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rgbClr val="44546A">
                            <a:lumMod val="60000"/>
                            <a:lumOff val="40000"/>
                          </a:srgbClr>
                        </a:solidFill>
                        <a:ln>
                          <a:noFill/>
                        </a:ln>
                        <a:extLst/>
                      </wps:spPr>
                      <wps:bodyPr vert="horz" wrap="square" lIns="91440" tIns="45720" rIns="91440" bIns="45720" numCol="1" anchor="t" anchorCtr="0" compatLnSpc="1">
                        <a:prstTxWarp prst="textNoShape">
                          <a:avLst/>
                        </a:prstTxWarp>
                      </wps:bodyPr>
                    </wps:wsp>
                    <wps:wsp>
                      <wps:cNvPr id="74" name="Forma libre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rgbClr val="44546A">
                            <a:lumMod val="60000"/>
                            <a:lumOff val="40000"/>
                          </a:srgbClr>
                        </a:solidFill>
                        <a:ln>
                          <a:noFill/>
                        </a:ln>
                        <a:extLst/>
                      </wps:spPr>
                      <wps:bodyPr vert="horz" wrap="square" lIns="91440" tIns="45720" rIns="91440" bIns="45720" numCol="1" anchor="t" anchorCtr="0" compatLnSpc="1">
                        <a:prstTxWarp prst="textNoShape">
                          <a:avLst/>
                        </a:prstTxWarp>
                      </wps:bodyPr>
                    </wps:wsp>
                    <wps:wsp>
                      <wps:cNvPr id="75" name="Forma libre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rgbClr val="44546A">
                            <a:lumMod val="60000"/>
                            <a:lumOff val="40000"/>
                          </a:srgbClr>
                        </a:solidFill>
                        <a:ln>
                          <a:noFill/>
                        </a:ln>
                        <a:extLst/>
                      </wps:spPr>
                      <wps:bodyPr vert="horz" wrap="square" lIns="91440" tIns="45720" rIns="91440" bIns="45720" numCol="1" anchor="t" anchorCtr="0" compatLnSpc="1">
                        <a:prstTxWarp prst="textNoShape">
                          <a:avLst/>
                        </a:prstTxWarp>
                      </wps:bodyPr>
                    </wps:wsp>
                    <wps:wsp>
                      <wps:cNvPr id="76" name="Cuadro de texto 76"/>
                      <wps:cNvSpPr txBox="1"/>
                      <wps:spPr>
                        <a:xfrm>
                          <a:off x="73152" y="12192"/>
                          <a:ext cx="356346" cy="350148"/>
                        </a:xfrm>
                        <a:prstGeom prst="rect">
                          <a:avLst/>
                        </a:prstGeom>
                        <a:noFill/>
                        <a:ln w="6350">
                          <a:noFill/>
                        </a:ln>
                        <a:effectLst/>
                      </wps:spPr>
                      <wps:txbx>
                        <w:txbxContent>
                          <w:p w:rsidR="005965B0" w:rsidRDefault="0058571B">
                            <w:pPr>
                              <w:jc w:val="right"/>
                            </w:pPr>
                            <w:r w:rsidRPr="005965B0">
                              <w:rPr>
                                <w:color w:val="8496B0"/>
                                <w:sz w:val="24"/>
                                <w:szCs w:val="24"/>
                              </w:rPr>
                              <w:fldChar w:fldCharType="begin"/>
                            </w:r>
                            <w:r w:rsidR="005965B0" w:rsidRPr="005965B0">
                              <w:rPr>
                                <w:color w:val="8496B0"/>
                                <w:sz w:val="24"/>
                                <w:szCs w:val="24"/>
                              </w:rPr>
                              <w:instrText>PAGE   \* MERGEFORMAT</w:instrText>
                            </w:r>
                            <w:r w:rsidRPr="005965B0">
                              <w:rPr>
                                <w:color w:val="8496B0"/>
                                <w:sz w:val="24"/>
                                <w:szCs w:val="24"/>
                              </w:rPr>
                              <w:fldChar w:fldCharType="separate"/>
                            </w:r>
                            <w:r w:rsidR="006F3D29">
                              <w:rPr>
                                <w:noProof/>
                                <w:color w:val="8496B0"/>
                                <w:sz w:val="24"/>
                                <w:szCs w:val="24"/>
                              </w:rPr>
                              <w:t>6</w:t>
                            </w:r>
                            <w:r w:rsidRPr="005965B0">
                              <w:rPr>
                                <w:color w:val="8496B0"/>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upo 70" o:spid="_x0000_s1026" style="position:absolute;left:0;text-align:left;margin-left:510.25pt;margin-top:23.05pt;width:57.6pt;height:58.3pt;z-index:251657728;mso-position-horizontal-relative:page;mso-position-vertical-relative:page;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">
              <v:shape id="Forma libre 71" o:spid="_x0000_s1027" style="position:absolute;left:2560;top:121;width:4756;height:4733;visibility:visible;mso-wrap-style:square;v-text-anchor:top" coordsize="420,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azdMMA&#10;AADbAAAADwAAAGRycy9kb3ducmV2LnhtbESPzWrDMBCE74G+g9hCLyGRU0jqOJZNKQ7k2tSl18Va&#10;/xBrZSw1dt8+CgR6HGbmGybNZ9OLK42us6xgs45AEFdWd9woKL+OqxiE88gae8uk4I8c5NnTIsVE&#10;24k/6Xr2jQgQdgkqaL0fEild1ZJBt7YDcfBqOxr0QY6N1CNOAW56+RpFO2mw47DQ4kAfLVWX869R&#10;sOUfLJfxvC+LbtmUtfmOC9cr9fI8vx9AeJr9f/jRPmkFbxu4fwk/QG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pazdMMAAADbAAAADwAAAAAAAAAAAAAAAACYAgAAZHJzL2Rv&#10;d25yZXYueG1sUEsFBgAAAAAEAAQA9QAAAIgDAAAAAA==&#10;" path="m,420r,l416,r4,l,420xe" fillcolor="#8497b0" stroked="f">
                <v:path arrowok="t" o:connecttype="custom" o:connectlocs="0,473242;0,473242;471071,0;475601,0;0,473242" o:connectangles="0,0,0,0,0"/>
              </v:shape>
              <v:shape id="Forma libre 72" o:spid="_x0000_s1028" style="position:absolute;left:1341;top:487;width:5956;height:5927;visibility:visible;mso-wrap-style:square;v-text-anchor:top" coordsize="526,5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fAx8MA&#10;AADbAAAADwAAAGRycy9kb3ducmV2LnhtbESPT4vCMBTE78J+h/AWvGlqD+p2jSKFRT36B2Rvj+Zt&#10;U2xeuk209dsbQfA4zMxvmMWqt7W4Uesrxwom4wQEceF0xaWC0/FnNAfhA7LG2jEpuJOH1fJjsMBM&#10;u473dDuEUkQI+wwVmBCaTEpfGLLox64hjt6fay2GKNtS6ha7CLe1TJNkKi1WHBcMNpQbKi6Hq1WQ&#10;H+vc/K77//nmbppZev067zqt1PCzX3+DCNSHd/jV3moFsxSeX+IP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MfAx8MAAADbAAAADwAAAAAAAAAAAAAAAACYAgAAZHJzL2Rv&#10;d25yZXYueG1sUEsFBgAAAAAEAAQA9QAAAIgDAAAAAA==&#10;" path="m,526r,l522,r4,4l,526xe" fillcolor="#8497b0" stroked="f">
                <v:path arrowok="t" o:connecttype="custom" o:connectlocs="0,592679;0,592679;591104,0;595634,4507;0,592679" o:connectangles="0,0,0,0,0"/>
              </v:shape>
              <v:shape id="Forma libre 73" o:spid="_x0000_s1029" style="position:absolute;left:1463;top:365;width:5854;height:5826;visibility:visible;mso-wrap-style:square;v-text-anchor:top" coordsize="517,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nX8IA&#10;AADbAAAADwAAAGRycy9kb3ducmV2LnhtbESPQYvCMBSE7wv+h/AEb2uqgrpdo2ih4FGrKHt72zzb&#10;YvNSmqj13xthYY/DzHzDLFadqcWdWldZVjAaRiCIc6srLhQcD+nnHITzyBpry6TgSQ5Wy97HAmNt&#10;H7yne+YLESDsYlRQet/EUrq8JINuaBvi4F1sa9AH2RZSt/gIcFPLcRRNpcGKw0KJDSUl5dfsZhTI&#10;BM9fJ/Ob/Yx29XlTOZ6lOFFq0O/W3yA8df4//NfeagWzCby/hB8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2dfwgAAANsAAAAPAAAAAAAAAAAAAAAAAJgCAABkcnMvZG93&#10;bnJldi54bWxQSwUGAAAAAAQABAD1AAAAhwMAAAAA&#10;" path="m,517r,-5l513,r4,l,517xe" fillcolor="#8497b0" stroked="f">
                <v:path arrowok="t" o:connecttype="custom" o:connectlocs="0,582539;0,576905;580913,0;585443,0;0,582539" o:connectangles="0,0,0,0,0"/>
              </v:shape>
              <v:shape id="Forma libre 74" o:spid="_x0000_s1030" style="position:absolute;left:2072;top:975;width:5220;height:5206;visibility:visible;mso-wrap-style:square;v-text-anchor:top" coordsize="461,4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eoqsQA&#10;AADbAAAADwAAAGRycy9kb3ducmV2LnhtbESPT2vCQBTE74LfYXlCL2I21tKW6CoiWLwImlbo8ZF9&#10;5o/ZtyG7NfHbu0LB4zAzv2EWq97U4kqtKy0rmEYxCOLM6pJzBT/f28knCOeRNdaWScGNHKyWw8EC&#10;E207PtI19bkIEHYJKii8bxIpXVaQQRfZhjh4Z9sa9EG2udQtdgFuavkax+/SYMlhocCGNgVll/TP&#10;KNjLqqpuR7zM0k5/9Yf16RfHU6VeRv16DsJT75/h//ZOK/h4g8eX8APk8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3qKrEAAAA2wAAAA8AAAAAAAAAAAAAAAAAmAIAAGRycy9k&#10;b3ducmV2LnhtbFBLBQYAAAAABAAEAPUAAACJAwAAAAA=&#10;" path="m,462r,l457,r4,5l,462xe" fillcolor="#8497b0" stroked="f">
                <v:path arrowok="t" o:connecttype="custom" o:connectlocs="0,520566;0,520566;517499,0;522029,5634;0,520566" o:connectangles="0,0,0,0,0"/>
              </v:shape>
              <v:shape id="Forma libre 75" o:spid="_x0000_s1031" style="position:absolute;top:365;width:7315;height:7223;visibility:visible;mso-wrap-style:square;v-text-anchor:top" coordsize="646,6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c0+McA&#10;AADbAAAADwAAAGRycy9kb3ducmV2LnhtbESPQUsDMRSE70L/Q3gFL9JmK2hl27RIQVEPgltb7e11&#10;87pZ3bwsSdxd/70RBI/DzHzDLNeDbURHPtSOFcymGQji0umaKwWv27vJDYgQkTU2jknBNwVYr0Zn&#10;S8y16/mFuiJWIkE45KjAxNjmUobSkMUwdS1x8k7OW4xJ+kpqj32C20ZeZtm1tFhzWjDY0sZQ+Vl8&#10;WQWed+/FLLt43n/4zeH4GPdP/u1eqfPxcLsAEWmI/+G/9oNWML+C3y/pB8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HNPjHAAAA2wAAAA8AAAAAAAAAAAAAAAAAmAIAAGRy&#10;cy9kb3ducmV2LnhtbFBLBQYAAAAABAAEAPUAAACMAwAAAAA=&#10;" path="m5,641r-5,l642,r4,l5,641xe" fillcolor="#8497b0"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Cuadro de texto 76" o:spid="_x0000_s1032" type="#_x0000_t202" style="position:absolute;left:731;top:121;width:3563;height:3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qPBcYA&#10;AADbAAAADwAAAGRycy9kb3ducmV2LnhtbESPT2vCQBTE7wW/w/IEb3VjD7akriK2BQ/9p7ZQb8/s&#10;Mwlm34bdZ0y/fbdQ6HGYmd8ws0XvGtVRiLVnA5NxBoq48Lbm0sDH7un6DlQUZIuNZzLwTREW88HV&#10;DHPrL7yhbiulShCOORqoRNpc61hU5DCOfUucvKMPDiXJUGob8JLgrtE3WTbVDmtOCxW2tKqoOG3P&#10;zkDzFcPzIZN991C+yPubPn8+Tl6NGQ375T0ooV7+w3/ttTVwO4XfL+kH6P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eqPBcYAAADbAAAADwAAAAAAAAAAAAAAAACYAgAAZHJz&#10;L2Rvd25yZXYueG1sUEsFBgAAAAAEAAQA9QAAAIsDAAAAAA==&#10;" filled="f" stroked="f" strokeweight=".5pt">
                <v:textbox inset="0,0,0,0">
                  <w:txbxContent>
                    <w:p w:rsidR="005965B0" w:rsidRDefault="0058571B">
                      <w:pPr>
                        <w:jc w:val="right"/>
                      </w:pPr>
                      <w:r w:rsidRPr="005965B0">
                        <w:rPr>
                          <w:color w:val="8496B0"/>
                          <w:sz w:val="24"/>
                          <w:szCs w:val="24"/>
                        </w:rPr>
                        <w:fldChar w:fldCharType="begin"/>
                      </w:r>
                      <w:r w:rsidR="005965B0" w:rsidRPr="005965B0">
                        <w:rPr>
                          <w:color w:val="8496B0"/>
                          <w:sz w:val="24"/>
                          <w:szCs w:val="24"/>
                        </w:rPr>
                        <w:instrText>PAGE   \* MERGEFORMAT</w:instrText>
                      </w:r>
                      <w:r w:rsidRPr="005965B0">
                        <w:rPr>
                          <w:color w:val="8496B0"/>
                          <w:sz w:val="24"/>
                          <w:szCs w:val="24"/>
                        </w:rPr>
                        <w:fldChar w:fldCharType="separate"/>
                      </w:r>
                      <w:r w:rsidR="006F3D29">
                        <w:rPr>
                          <w:noProof/>
                          <w:color w:val="8496B0"/>
                          <w:sz w:val="24"/>
                          <w:szCs w:val="24"/>
                        </w:rPr>
                        <w:t>6</w:t>
                      </w:r>
                      <w:r w:rsidRPr="005965B0">
                        <w:rPr>
                          <w:color w:val="8496B0"/>
                          <w:sz w:val="24"/>
                          <w:szCs w:val="24"/>
                        </w:rPr>
                        <w:fldChar w:fldCharType="end"/>
                      </w:r>
                    </w:p>
                  </w:txbxContent>
                </v:textbox>
              </v:shape>
              <w10:wrap anchorx="page" anchory="page"/>
            </v:group>
          </w:pict>
        </mc:Fallback>
      </mc:AlternateContent>
    </w:r>
    <w:r w:rsidR="005965B0">
      <w:rPr>
        <w:color w:val="8496B0"/>
        <w:sz w:val="24"/>
        <w:szCs w:val="24"/>
      </w:rPr>
      <w:t>CUERPO SUPERIOR JURIDICO DE LETRADOS DE LA ADMINISTRACION DE JUSTICIA</w:t>
    </w:r>
  </w:p>
  <w:p w:rsidR="005A27AD" w:rsidRPr="005965B0" w:rsidRDefault="005A27AD" w:rsidP="005A27AD">
    <w:pPr>
      <w:pStyle w:val="Encabezado"/>
      <w:rPr>
        <w:color w:val="8496B0"/>
        <w:sz w:val="24"/>
        <w:szCs w:val="24"/>
      </w:rPr>
    </w:pPr>
    <w:r>
      <w:rPr>
        <w:color w:val="8496B0"/>
        <w:sz w:val="24"/>
        <w:szCs w:val="24"/>
      </w:rPr>
      <w:t xml:space="preserve">                                 </w:t>
    </w:r>
  </w:p>
  <w:p w:rsidR="005965B0" w:rsidRDefault="005965B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27680E2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3BA43D1E"/>
    <w:multiLevelType w:val="hybridMultilevel"/>
    <w:tmpl w:val="F73C53C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48581E83"/>
    <w:multiLevelType w:val="hybridMultilevel"/>
    <w:tmpl w:val="85603206"/>
    <w:lvl w:ilvl="0" w:tplc="7096C2F6">
      <w:start w:val="1"/>
      <w:numFmt w:val="bullet"/>
      <w:lvlText w:val=""/>
      <w:lvlJc w:val="left"/>
      <w:pPr>
        <w:tabs>
          <w:tab w:val="num" w:pos="720"/>
        </w:tabs>
        <w:ind w:left="720" w:hanging="360"/>
      </w:pPr>
      <w:rPr>
        <w:rFonts w:ascii="Wingdings" w:hAnsi="Wingdings" w:hint="default"/>
      </w:rPr>
    </w:lvl>
    <w:lvl w:ilvl="1" w:tplc="01569CA6" w:tentative="1">
      <w:start w:val="1"/>
      <w:numFmt w:val="bullet"/>
      <w:lvlText w:val=""/>
      <w:lvlJc w:val="left"/>
      <w:pPr>
        <w:tabs>
          <w:tab w:val="num" w:pos="1440"/>
        </w:tabs>
        <w:ind w:left="1440" w:hanging="360"/>
      </w:pPr>
      <w:rPr>
        <w:rFonts w:ascii="Wingdings" w:hAnsi="Wingdings" w:hint="default"/>
      </w:rPr>
    </w:lvl>
    <w:lvl w:ilvl="2" w:tplc="F378D510" w:tentative="1">
      <w:start w:val="1"/>
      <w:numFmt w:val="bullet"/>
      <w:lvlText w:val=""/>
      <w:lvlJc w:val="left"/>
      <w:pPr>
        <w:tabs>
          <w:tab w:val="num" w:pos="2160"/>
        </w:tabs>
        <w:ind w:left="2160" w:hanging="360"/>
      </w:pPr>
      <w:rPr>
        <w:rFonts w:ascii="Wingdings" w:hAnsi="Wingdings" w:hint="default"/>
      </w:rPr>
    </w:lvl>
    <w:lvl w:ilvl="3" w:tplc="594AEC2C" w:tentative="1">
      <w:start w:val="1"/>
      <w:numFmt w:val="bullet"/>
      <w:lvlText w:val=""/>
      <w:lvlJc w:val="left"/>
      <w:pPr>
        <w:tabs>
          <w:tab w:val="num" w:pos="2880"/>
        </w:tabs>
        <w:ind w:left="2880" w:hanging="360"/>
      </w:pPr>
      <w:rPr>
        <w:rFonts w:ascii="Wingdings" w:hAnsi="Wingdings" w:hint="default"/>
      </w:rPr>
    </w:lvl>
    <w:lvl w:ilvl="4" w:tplc="124893A8" w:tentative="1">
      <w:start w:val="1"/>
      <w:numFmt w:val="bullet"/>
      <w:lvlText w:val=""/>
      <w:lvlJc w:val="left"/>
      <w:pPr>
        <w:tabs>
          <w:tab w:val="num" w:pos="3600"/>
        </w:tabs>
        <w:ind w:left="3600" w:hanging="360"/>
      </w:pPr>
      <w:rPr>
        <w:rFonts w:ascii="Wingdings" w:hAnsi="Wingdings" w:hint="default"/>
      </w:rPr>
    </w:lvl>
    <w:lvl w:ilvl="5" w:tplc="0D48046E" w:tentative="1">
      <w:start w:val="1"/>
      <w:numFmt w:val="bullet"/>
      <w:lvlText w:val=""/>
      <w:lvlJc w:val="left"/>
      <w:pPr>
        <w:tabs>
          <w:tab w:val="num" w:pos="4320"/>
        </w:tabs>
        <w:ind w:left="4320" w:hanging="360"/>
      </w:pPr>
      <w:rPr>
        <w:rFonts w:ascii="Wingdings" w:hAnsi="Wingdings" w:hint="default"/>
      </w:rPr>
    </w:lvl>
    <w:lvl w:ilvl="6" w:tplc="68945918" w:tentative="1">
      <w:start w:val="1"/>
      <w:numFmt w:val="bullet"/>
      <w:lvlText w:val=""/>
      <w:lvlJc w:val="left"/>
      <w:pPr>
        <w:tabs>
          <w:tab w:val="num" w:pos="5040"/>
        </w:tabs>
        <w:ind w:left="5040" w:hanging="360"/>
      </w:pPr>
      <w:rPr>
        <w:rFonts w:ascii="Wingdings" w:hAnsi="Wingdings" w:hint="default"/>
      </w:rPr>
    </w:lvl>
    <w:lvl w:ilvl="7" w:tplc="77EC0A34" w:tentative="1">
      <w:start w:val="1"/>
      <w:numFmt w:val="bullet"/>
      <w:lvlText w:val=""/>
      <w:lvlJc w:val="left"/>
      <w:pPr>
        <w:tabs>
          <w:tab w:val="num" w:pos="5760"/>
        </w:tabs>
        <w:ind w:left="5760" w:hanging="360"/>
      </w:pPr>
      <w:rPr>
        <w:rFonts w:ascii="Wingdings" w:hAnsi="Wingdings" w:hint="default"/>
      </w:rPr>
    </w:lvl>
    <w:lvl w:ilvl="8" w:tplc="EAEC1E7C"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84D"/>
    <w:rsid w:val="00025AD5"/>
    <w:rsid w:val="00041BC9"/>
    <w:rsid w:val="000A75CF"/>
    <w:rsid w:val="000C79FC"/>
    <w:rsid w:val="000D0370"/>
    <w:rsid w:val="001035A0"/>
    <w:rsid w:val="00111219"/>
    <w:rsid w:val="0012051F"/>
    <w:rsid w:val="001415D5"/>
    <w:rsid w:val="00167686"/>
    <w:rsid w:val="00181153"/>
    <w:rsid w:val="00221534"/>
    <w:rsid w:val="00232CAB"/>
    <w:rsid w:val="00236B44"/>
    <w:rsid w:val="00261018"/>
    <w:rsid w:val="002923B2"/>
    <w:rsid w:val="002937B3"/>
    <w:rsid w:val="00297DC1"/>
    <w:rsid w:val="002F3BAB"/>
    <w:rsid w:val="003131CB"/>
    <w:rsid w:val="00365C56"/>
    <w:rsid w:val="003A166E"/>
    <w:rsid w:val="003A3FC4"/>
    <w:rsid w:val="003F6DBB"/>
    <w:rsid w:val="003F6F1D"/>
    <w:rsid w:val="0045396A"/>
    <w:rsid w:val="00460F89"/>
    <w:rsid w:val="004A34E4"/>
    <w:rsid w:val="004C5D7A"/>
    <w:rsid w:val="00513A07"/>
    <w:rsid w:val="0052352C"/>
    <w:rsid w:val="00542A8F"/>
    <w:rsid w:val="00563354"/>
    <w:rsid w:val="005830B3"/>
    <w:rsid w:val="005854A9"/>
    <w:rsid w:val="0058571B"/>
    <w:rsid w:val="005965B0"/>
    <w:rsid w:val="005A0BF1"/>
    <w:rsid w:val="005A27AD"/>
    <w:rsid w:val="005D644F"/>
    <w:rsid w:val="005D69B9"/>
    <w:rsid w:val="005E07EA"/>
    <w:rsid w:val="00602FCF"/>
    <w:rsid w:val="006146F2"/>
    <w:rsid w:val="006A21EA"/>
    <w:rsid w:val="006E0A7C"/>
    <w:rsid w:val="006F3D29"/>
    <w:rsid w:val="00741D1B"/>
    <w:rsid w:val="00796FC9"/>
    <w:rsid w:val="007C45CE"/>
    <w:rsid w:val="007E5688"/>
    <w:rsid w:val="008077F5"/>
    <w:rsid w:val="00833049"/>
    <w:rsid w:val="00834BDC"/>
    <w:rsid w:val="008A54B6"/>
    <w:rsid w:val="008E3817"/>
    <w:rsid w:val="008F1759"/>
    <w:rsid w:val="00903006"/>
    <w:rsid w:val="009522BF"/>
    <w:rsid w:val="0098206C"/>
    <w:rsid w:val="009A0890"/>
    <w:rsid w:val="009D489E"/>
    <w:rsid w:val="00A36281"/>
    <w:rsid w:val="00A45948"/>
    <w:rsid w:val="00A751B5"/>
    <w:rsid w:val="00AC023B"/>
    <w:rsid w:val="00AC56A5"/>
    <w:rsid w:val="00AE13F1"/>
    <w:rsid w:val="00B31D11"/>
    <w:rsid w:val="00BC0C75"/>
    <w:rsid w:val="00BE06FB"/>
    <w:rsid w:val="00BF7DBF"/>
    <w:rsid w:val="00C97FEF"/>
    <w:rsid w:val="00CD4003"/>
    <w:rsid w:val="00D3759A"/>
    <w:rsid w:val="00D66125"/>
    <w:rsid w:val="00D67F59"/>
    <w:rsid w:val="00E353BB"/>
    <w:rsid w:val="00E408AD"/>
    <w:rsid w:val="00E743E0"/>
    <w:rsid w:val="00E91D00"/>
    <w:rsid w:val="00E9384D"/>
    <w:rsid w:val="00F53904"/>
    <w:rsid w:val="00FA514F"/>
    <w:rsid w:val="00FB01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5:docId w15:val="{6F4A9197-441F-461E-8C32-EF333AA50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A7C"/>
    <w:pPr>
      <w:spacing w:after="200" w:line="276" w:lineRule="auto"/>
    </w:pPr>
    <w:rPr>
      <w:sz w:val="22"/>
      <w:szCs w:val="22"/>
      <w:lang w:eastAsia="en-US"/>
    </w:rPr>
  </w:style>
  <w:style w:type="paragraph" w:styleId="Ttulo3">
    <w:name w:val="heading 3"/>
    <w:basedOn w:val="Normal"/>
    <w:next w:val="Normal"/>
    <w:link w:val="Ttulo3Car"/>
    <w:uiPriority w:val="9"/>
    <w:semiHidden/>
    <w:unhideWhenUsed/>
    <w:qFormat/>
    <w:rsid w:val="00D66125"/>
    <w:pPr>
      <w:keepNext/>
      <w:spacing w:before="240" w:after="60"/>
      <w:outlineLvl w:val="2"/>
    </w:pPr>
    <w:rPr>
      <w:rFonts w:ascii="Calibri Light" w:eastAsia="Times New Roman" w:hAnsi="Calibri Light"/>
      <w:b/>
      <w:bCs/>
      <w:sz w:val="26"/>
      <w:szCs w:val="26"/>
    </w:rPr>
  </w:style>
  <w:style w:type="paragraph" w:styleId="Ttulo4">
    <w:name w:val="heading 4"/>
    <w:basedOn w:val="Normal"/>
    <w:link w:val="Ttulo4Car"/>
    <w:uiPriority w:val="9"/>
    <w:qFormat/>
    <w:rsid w:val="00BC0C75"/>
    <w:pPr>
      <w:spacing w:before="100" w:beforeAutospacing="1" w:after="100" w:afterAutospacing="1" w:line="240" w:lineRule="auto"/>
      <w:outlineLvl w:val="3"/>
    </w:pPr>
    <w:rPr>
      <w:rFonts w:ascii="Times New Roman" w:eastAsia="Times New Roman" w:hAnsi="Times New Roman"/>
      <w:b/>
      <w:bCs/>
      <w:sz w:val="24"/>
      <w:szCs w:val="24"/>
      <w:lang w:eastAsia="es-ES"/>
    </w:rPr>
  </w:style>
  <w:style w:type="paragraph" w:styleId="Ttulo5">
    <w:name w:val="heading 5"/>
    <w:basedOn w:val="Normal"/>
    <w:link w:val="Ttulo5Car"/>
    <w:uiPriority w:val="9"/>
    <w:qFormat/>
    <w:rsid w:val="00BC0C75"/>
    <w:pPr>
      <w:spacing w:before="100" w:beforeAutospacing="1" w:after="100" w:afterAutospacing="1" w:line="240" w:lineRule="auto"/>
      <w:outlineLvl w:val="4"/>
    </w:pPr>
    <w:rPr>
      <w:rFonts w:ascii="Times New Roman" w:eastAsia="Times New Roman" w:hAnsi="Times New Roman"/>
      <w:b/>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6E0A7C"/>
    <w:pPr>
      <w:spacing w:after="0" w:line="240" w:lineRule="auto"/>
    </w:pPr>
    <w:rPr>
      <w:rFonts w:ascii="Segoe UI" w:hAnsi="Segoe UI"/>
      <w:sz w:val="18"/>
      <w:szCs w:val="18"/>
    </w:rPr>
  </w:style>
  <w:style w:type="character" w:customStyle="1" w:styleId="TextodegloboCar">
    <w:name w:val="Texto de globo Car"/>
    <w:link w:val="Textodeglobo"/>
    <w:uiPriority w:val="99"/>
    <w:semiHidden/>
    <w:rsid w:val="006E0A7C"/>
    <w:rPr>
      <w:rFonts w:ascii="Segoe UI" w:hAnsi="Segoe UI" w:cs="Segoe UI"/>
      <w:sz w:val="18"/>
      <w:szCs w:val="18"/>
      <w:lang w:eastAsia="en-US"/>
    </w:rPr>
  </w:style>
  <w:style w:type="character" w:styleId="nfasis">
    <w:name w:val="Emphasis"/>
    <w:uiPriority w:val="20"/>
    <w:qFormat/>
    <w:rsid w:val="006E0A7C"/>
    <w:rPr>
      <w:i/>
      <w:iCs/>
    </w:rPr>
  </w:style>
  <w:style w:type="character" w:customStyle="1" w:styleId="apple-converted-space">
    <w:name w:val="apple-converted-space"/>
    <w:rsid w:val="006E0A7C"/>
  </w:style>
  <w:style w:type="paragraph" w:customStyle="1" w:styleId="articulo">
    <w:name w:val="articulo"/>
    <w:basedOn w:val="Normal"/>
    <w:rsid w:val="006E0A7C"/>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parrafo2">
    <w:name w:val="parrafo_2"/>
    <w:basedOn w:val="Normal"/>
    <w:rsid w:val="006E0A7C"/>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parrafo">
    <w:name w:val="parrafo"/>
    <w:basedOn w:val="Normal"/>
    <w:rsid w:val="006E0A7C"/>
    <w:pPr>
      <w:spacing w:before="100" w:beforeAutospacing="1" w:after="100" w:afterAutospacing="1" w:line="240" w:lineRule="auto"/>
    </w:pPr>
    <w:rPr>
      <w:rFonts w:ascii="Times New Roman" w:eastAsia="Times New Roman" w:hAnsi="Times New Roman"/>
      <w:sz w:val="24"/>
      <w:szCs w:val="24"/>
      <w:lang w:eastAsia="es-ES"/>
    </w:rPr>
  </w:style>
  <w:style w:type="table" w:styleId="Tablaconcuadrcula">
    <w:name w:val="Table Grid"/>
    <w:basedOn w:val="Tablanormal"/>
    <w:uiPriority w:val="59"/>
    <w:rsid w:val="006E0A7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basedOn w:val="Normal"/>
    <w:link w:val="TextonotapieCar"/>
    <w:uiPriority w:val="99"/>
    <w:semiHidden/>
    <w:unhideWhenUsed/>
    <w:rsid w:val="006E0A7C"/>
    <w:rPr>
      <w:sz w:val="20"/>
      <w:szCs w:val="20"/>
    </w:rPr>
  </w:style>
  <w:style w:type="character" w:customStyle="1" w:styleId="TextonotapieCar">
    <w:name w:val="Texto nota pie Car"/>
    <w:link w:val="Textonotapie"/>
    <w:uiPriority w:val="99"/>
    <w:semiHidden/>
    <w:rsid w:val="006E0A7C"/>
    <w:rPr>
      <w:lang w:eastAsia="en-US"/>
    </w:rPr>
  </w:style>
  <w:style w:type="character" w:styleId="Refdenotaalpie">
    <w:name w:val="footnote reference"/>
    <w:uiPriority w:val="99"/>
    <w:semiHidden/>
    <w:unhideWhenUsed/>
    <w:rsid w:val="006E0A7C"/>
    <w:rPr>
      <w:vertAlign w:val="superscript"/>
    </w:rPr>
  </w:style>
  <w:style w:type="paragraph" w:customStyle="1" w:styleId="Cuadrculamedia21">
    <w:name w:val="Cuadrícula media 21"/>
    <w:uiPriority w:val="1"/>
    <w:qFormat/>
    <w:rsid w:val="006E0A7C"/>
    <w:rPr>
      <w:sz w:val="22"/>
      <w:szCs w:val="22"/>
      <w:lang w:eastAsia="en-US"/>
    </w:rPr>
  </w:style>
  <w:style w:type="character" w:styleId="Hipervnculo">
    <w:name w:val="Hyperlink"/>
    <w:uiPriority w:val="99"/>
    <w:unhideWhenUsed/>
    <w:rsid w:val="006E0A7C"/>
    <w:rPr>
      <w:color w:val="0563C1"/>
      <w:u w:val="single"/>
    </w:rPr>
  </w:style>
  <w:style w:type="paragraph" w:styleId="NormalWeb">
    <w:name w:val="Normal (Web)"/>
    <w:basedOn w:val="Normal"/>
    <w:uiPriority w:val="99"/>
    <w:semiHidden/>
    <w:unhideWhenUsed/>
    <w:rsid w:val="006E0A7C"/>
    <w:pPr>
      <w:spacing w:before="100" w:beforeAutospacing="1" w:after="100" w:afterAutospacing="1" w:line="240" w:lineRule="auto"/>
    </w:pPr>
    <w:rPr>
      <w:rFonts w:ascii="Times New Roman" w:eastAsia="Times New Roman" w:hAnsi="Times New Roman"/>
      <w:sz w:val="24"/>
      <w:szCs w:val="24"/>
      <w:lang w:eastAsia="es-ES"/>
    </w:rPr>
  </w:style>
  <w:style w:type="character" w:styleId="Textoennegrita">
    <w:name w:val="Strong"/>
    <w:uiPriority w:val="22"/>
    <w:qFormat/>
    <w:rsid w:val="006E0A7C"/>
    <w:rPr>
      <w:b/>
      <w:bCs/>
    </w:rPr>
  </w:style>
  <w:style w:type="character" w:styleId="Refdecomentario">
    <w:name w:val="annotation reference"/>
    <w:uiPriority w:val="99"/>
    <w:semiHidden/>
    <w:unhideWhenUsed/>
    <w:rsid w:val="006E0A7C"/>
    <w:rPr>
      <w:sz w:val="16"/>
      <w:szCs w:val="16"/>
    </w:rPr>
  </w:style>
  <w:style w:type="paragraph" w:styleId="Textocomentario">
    <w:name w:val="annotation text"/>
    <w:basedOn w:val="Normal"/>
    <w:link w:val="TextocomentarioCar"/>
    <w:uiPriority w:val="99"/>
    <w:semiHidden/>
    <w:unhideWhenUsed/>
    <w:rsid w:val="006E0A7C"/>
    <w:rPr>
      <w:sz w:val="20"/>
      <w:szCs w:val="20"/>
    </w:rPr>
  </w:style>
  <w:style w:type="character" w:customStyle="1" w:styleId="TextocomentarioCar">
    <w:name w:val="Texto comentario Car"/>
    <w:link w:val="Textocomentario"/>
    <w:uiPriority w:val="99"/>
    <w:semiHidden/>
    <w:rsid w:val="006E0A7C"/>
    <w:rPr>
      <w:lang w:eastAsia="en-US"/>
    </w:rPr>
  </w:style>
  <w:style w:type="paragraph" w:styleId="Asuntodelcomentario">
    <w:name w:val="annotation subject"/>
    <w:basedOn w:val="Textocomentario"/>
    <w:next w:val="Textocomentario"/>
    <w:link w:val="AsuntodelcomentarioCar"/>
    <w:uiPriority w:val="99"/>
    <w:semiHidden/>
    <w:unhideWhenUsed/>
    <w:rsid w:val="006E0A7C"/>
    <w:rPr>
      <w:b/>
      <w:bCs/>
    </w:rPr>
  </w:style>
  <w:style w:type="character" w:customStyle="1" w:styleId="AsuntodelcomentarioCar">
    <w:name w:val="Asunto del comentario Car"/>
    <w:link w:val="Asuntodelcomentario"/>
    <w:uiPriority w:val="99"/>
    <w:semiHidden/>
    <w:rsid w:val="006E0A7C"/>
    <w:rPr>
      <w:b/>
      <w:bCs/>
      <w:lang w:eastAsia="en-US"/>
    </w:rPr>
  </w:style>
  <w:style w:type="paragraph" w:styleId="Prrafodelista">
    <w:name w:val="List Paragraph"/>
    <w:basedOn w:val="Normal"/>
    <w:uiPriority w:val="34"/>
    <w:qFormat/>
    <w:rsid w:val="006E0A7C"/>
    <w:pPr>
      <w:spacing w:after="0" w:line="240" w:lineRule="auto"/>
      <w:ind w:left="720"/>
      <w:contextualSpacing/>
    </w:pPr>
    <w:rPr>
      <w:rFonts w:ascii="Times New Roman" w:eastAsia="Times New Roman" w:hAnsi="Times New Roman"/>
      <w:sz w:val="24"/>
      <w:szCs w:val="24"/>
      <w:lang w:eastAsia="es-ES"/>
    </w:rPr>
  </w:style>
  <w:style w:type="paragraph" w:styleId="Textonotaalfinal">
    <w:name w:val="endnote text"/>
    <w:basedOn w:val="Normal"/>
    <w:link w:val="TextonotaalfinalCar"/>
    <w:uiPriority w:val="99"/>
    <w:semiHidden/>
    <w:unhideWhenUsed/>
    <w:rsid w:val="00C97FEF"/>
    <w:rPr>
      <w:sz w:val="20"/>
      <w:szCs w:val="20"/>
    </w:rPr>
  </w:style>
  <w:style w:type="character" w:customStyle="1" w:styleId="TextonotaalfinalCar">
    <w:name w:val="Texto nota al final Car"/>
    <w:link w:val="Textonotaalfinal"/>
    <w:uiPriority w:val="99"/>
    <w:semiHidden/>
    <w:rsid w:val="00C97FEF"/>
    <w:rPr>
      <w:lang w:eastAsia="en-US"/>
    </w:rPr>
  </w:style>
  <w:style w:type="character" w:styleId="Refdenotaalfinal">
    <w:name w:val="endnote reference"/>
    <w:uiPriority w:val="99"/>
    <w:semiHidden/>
    <w:unhideWhenUsed/>
    <w:rsid w:val="00C97FEF"/>
    <w:rPr>
      <w:vertAlign w:val="superscript"/>
    </w:rPr>
  </w:style>
  <w:style w:type="character" w:customStyle="1" w:styleId="Ttulo4Car">
    <w:name w:val="Título 4 Car"/>
    <w:link w:val="Ttulo4"/>
    <w:uiPriority w:val="9"/>
    <w:rsid w:val="00BC0C75"/>
    <w:rPr>
      <w:rFonts w:ascii="Times New Roman" w:eastAsia="Times New Roman" w:hAnsi="Times New Roman"/>
      <w:b/>
      <w:bCs/>
      <w:sz w:val="24"/>
      <w:szCs w:val="24"/>
    </w:rPr>
  </w:style>
  <w:style w:type="character" w:customStyle="1" w:styleId="Ttulo5Car">
    <w:name w:val="Título 5 Car"/>
    <w:link w:val="Ttulo5"/>
    <w:uiPriority w:val="9"/>
    <w:rsid w:val="00BC0C75"/>
    <w:rPr>
      <w:rFonts w:ascii="Times New Roman" w:eastAsia="Times New Roman" w:hAnsi="Times New Roman"/>
      <w:b/>
      <w:bCs/>
    </w:rPr>
  </w:style>
  <w:style w:type="paragraph" w:styleId="Encabezado">
    <w:name w:val="header"/>
    <w:basedOn w:val="Normal"/>
    <w:link w:val="EncabezadoCar"/>
    <w:uiPriority w:val="99"/>
    <w:unhideWhenUsed/>
    <w:rsid w:val="005965B0"/>
    <w:pPr>
      <w:tabs>
        <w:tab w:val="center" w:pos="4252"/>
        <w:tab w:val="right" w:pos="8504"/>
      </w:tabs>
    </w:pPr>
  </w:style>
  <w:style w:type="character" w:customStyle="1" w:styleId="EncabezadoCar">
    <w:name w:val="Encabezado Car"/>
    <w:link w:val="Encabezado"/>
    <w:uiPriority w:val="99"/>
    <w:rsid w:val="005965B0"/>
    <w:rPr>
      <w:sz w:val="22"/>
      <w:szCs w:val="22"/>
      <w:lang w:eastAsia="en-US"/>
    </w:rPr>
  </w:style>
  <w:style w:type="paragraph" w:styleId="Piedepgina">
    <w:name w:val="footer"/>
    <w:basedOn w:val="Normal"/>
    <w:link w:val="PiedepginaCar"/>
    <w:uiPriority w:val="99"/>
    <w:unhideWhenUsed/>
    <w:rsid w:val="005965B0"/>
    <w:pPr>
      <w:tabs>
        <w:tab w:val="center" w:pos="4252"/>
        <w:tab w:val="right" w:pos="8504"/>
      </w:tabs>
    </w:pPr>
  </w:style>
  <w:style w:type="character" w:customStyle="1" w:styleId="PiedepginaCar">
    <w:name w:val="Pie de página Car"/>
    <w:link w:val="Piedepgina"/>
    <w:uiPriority w:val="99"/>
    <w:rsid w:val="005965B0"/>
    <w:rPr>
      <w:sz w:val="22"/>
      <w:szCs w:val="22"/>
      <w:lang w:eastAsia="en-US"/>
    </w:rPr>
  </w:style>
  <w:style w:type="character" w:styleId="Hipervnculovisitado">
    <w:name w:val="FollowedHyperlink"/>
    <w:uiPriority w:val="99"/>
    <w:semiHidden/>
    <w:unhideWhenUsed/>
    <w:rsid w:val="00CD4003"/>
    <w:rPr>
      <w:color w:val="954F72"/>
      <w:u w:val="single"/>
    </w:rPr>
  </w:style>
  <w:style w:type="character" w:customStyle="1" w:styleId="Ttulo3Car">
    <w:name w:val="Título 3 Car"/>
    <w:link w:val="Ttulo3"/>
    <w:uiPriority w:val="9"/>
    <w:semiHidden/>
    <w:rsid w:val="00D66125"/>
    <w:rPr>
      <w:rFonts w:ascii="Calibri Light" w:eastAsia="Times New Roman" w:hAnsi="Calibri Light" w:cs="Times New Roman"/>
      <w:b/>
      <w:b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09648">
      <w:bodyDiv w:val="1"/>
      <w:marLeft w:val="0"/>
      <w:marRight w:val="0"/>
      <w:marTop w:val="0"/>
      <w:marBottom w:val="0"/>
      <w:divBdr>
        <w:top w:val="none" w:sz="0" w:space="0" w:color="auto"/>
        <w:left w:val="none" w:sz="0" w:space="0" w:color="auto"/>
        <w:bottom w:val="none" w:sz="0" w:space="0" w:color="auto"/>
        <w:right w:val="none" w:sz="0" w:space="0" w:color="auto"/>
      </w:divBdr>
    </w:div>
    <w:div w:id="923539689">
      <w:bodyDiv w:val="1"/>
      <w:marLeft w:val="0"/>
      <w:marRight w:val="0"/>
      <w:marTop w:val="0"/>
      <w:marBottom w:val="0"/>
      <w:divBdr>
        <w:top w:val="none" w:sz="0" w:space="0" w:color="auto"/>
        <w:left w:val="none" w:sz="0" w:space="0" w:color="auto"/>
        <w:bottom w:val="none" w:sz="0" w:space="0" w:color="auto"/>
        <w:right w:val="none" w:sz="0" w:space="0" w:color="auto"/>
      </w:divBdr>
    </w:div>
    <w:div w:id="1307784396">
      <w:bodyDiv w:val="1"/>
      <w:marLeft w:val="0"/>
      <w:marRight w:val="0"/>
      <w:marTop w:val="0"/>
      <w:marBottom w:val="0"/>
      <w:divBdr>
        <w:top w:val="none" w:sz="0" w:space="0" w:color="auto"/>
        <w:left w:val="none" w:sz="0" w:space="0" w:color="auto"/>
        <w:bottom w:val="none" w:sz="0" w:space="0" w:color="auto"/>
        <w:right w:val="none" w:sz="0" w:space="0" w:color="auto"/>
      </w:divBdr>
    </w:div>
    <w:div w:id="1859346897">
      <w:bodyDiv w:val="1"/>
      <w:marLeft w:val="0"/>
      <w:marRight w:val="0"/>
      <w:marTop w:val="0"/>
      <w:marBottom w:val="0"/>
      <w:divBdr>
        <w:top w:val="none" w:sz="0" w:space="0" w:color="auto"/>
        <w:left w:val="none" w:sz="0" w:space="0" w:color="auto"/>
        <w:bottom w:val="none" w:sz="0" w:space="0" w:color="auto"/>
        <w:right w:val="none" w:sz="0" w:space="0" w:color="auto"/>
      </w:divBdr>
      <w:divsChild>
        <w:div w:id="1818105697">
          <w:marLeft w:val="562"/>
          <w:marRight w:val="0"/>
          <w:marTop w:val="336"/>
          <w:marBottom w:val="0"/>
          <w:divBdr>
            <w:top w:val="none" w:sz="0" w:space="0" w:color="auto"/>
            <w:left w:val="none" w:sz="0" w:space="0" w:color="auto"/>
            <w:bottom w:val="none" w:sz="0" w:space="0" w:color="auto"/>
            <w:right w:val="none" w:sz="0" w:space="0" w:color="auto"/>
          </w:divBdr>
        </w:div>
      </w:divsChild>
    </w:div>
    <w:div w:id="2056812400">
      <w:bodyDiv w:val="1"/>
      <w:marLeft w:val="0"/>
      <w:marRight w:val="0"/>
      <w:marTop w:val="0"/>
      <w:marBottom w:val="0"/>
      <w:divBdr>
        <w:top w:val="none" w:sz="0" w:space="0" w:color="auto"/>
        <w:left w:val="none" w:sz="0" w:space="0" w:color="auto"/>
        <w:bottom w:val="none" w:sz="0" w:space="0" w:color="auto"/>
        <w:right w:val="none" w:sz="0" w:space="0" w:color="auto"/>
      </w:divBdr>
    </w:div>
    <w:div w:id="2060206897">
      <w:bodyDiv w:val="1"/>
      <w:marLeft w:val="0"/>
      <w:marRight w:val="0"/>
      <w:marTop w:val="0"/>
      <w:marBottom w:val="0"/>
      <w:divBdr>
        <w:top w:val="none" w:sz="0" w:space="0" w:color="auto"/>
        <w:left w:val="none" w:sz="0" w:space="0" w:color="auto"/>
        <w:bottom w:val="none" w:sz="0" w:space="0" w:color="auto"/>
        <w:right w:val="none" w:sz="0" w:space="0" w:color="auto"/>
      </w:divBdr>
    </w:div>
    <w:div w:id="2134667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letradosdejusticia.es/item/download/398_a301ea5b011f178fa3a141d327353f77" TargetMode="External"/><Relationship Id="rId2" Type="http://schemas.openxmlformats.org/officeDocument/2006/relationships/hyperlink" Target="http://www.sepg.pap.minhafp.gob.es/sitios/sepg/es-ES/CostesPersonal/EstadisticasInformes/Documents/Retribuciones%20personal%20funcionario%202017.pdf" TargetMode="External"/><Relationship Id="rId1" Type="http://schemas.openxmlformats.org/officeDocument/2006/relationships/hyperlink" Target="http://www.csit.es/hospedasw/arbol_csit/admon_autonomica/justicia/info_gral/01.09retribucionesjusticia.pdf" TargetMode="External"/><Relationship Id="rId5" Type="http://schemas.openxmlformats.org/officeDocument/2006/relationships/hyperlink" Target="https://www.boe.es/buscar/doc.php?id=BOE-T-1990-10080" TargetMode="External"/><Relationship Id="rId4" Type="http://schemas.openxmlformats.org/officeDocument/2006/relationships/hyperlink" Target="http://www.poderjudicial.es/search/sentencias/Reglamentos%20nulos/141/A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7F5B4-9CBD-43D7-8415-374E1F99F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2255</Words>
  <Characters>12407</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14633</CharactersWithSpaces>
  <SharedDoc>false</SharedDoc>
  <HLinks>
    <vt:vector size="18" baseType="variant">
      <vt:variant>
        <vt:i4>589917</vt:i4>
      </vt:variant>
      <vt:variant>
        <vt:i4>6</vt:i4>
      </vt:variant>
      <vt:variant>
        <vt:i4>0</vt:i4>
      </vt:variant>
      <vt:variant>
        <vt:i4>5</vt:i4>
      </vt:variant>
      <vt:variant>
        <vt:lpwstr>https://www.boe.es/buscar/doc.php?id=BOE-T-1990-10080</vt:lpwstr>
      </vt:variant>
      <vt:variant>
        <vt:lpwstr/>
      </vt:variant>
      <vt:variant>
        <vt:i4>7143538</vt:i4>
      </vt:variant>
      <vt:variant>
        <vt:i4>3</vt:i4>
      </vt:variant>
      <vt:variant>
        <vt:i4>0</vt:i4>
      </vt:variant>
      <vt:variant>
        <vt:i4>5</vt:i4>
      </vt:variant>
      <vt:variant>
        <vt:lpwstr>D:\Perfiles\jfn6\Downloads\stc_PO_RDPPT_141_10 (1).pdf</vt:lpwstr>
      </vt:variant>
      <vt:variant>
        <vt:lpwstr/>
      </vt:variant>
      <vt:variant>
        <vt:i4>4522050</vt:i4>
      </vt:variant>
      <vt:variant>
        <vt:i4>0</vt:i4>
      </vt:variant>
      <vt:variant>
        <vt:i4>0</vt:i4>
      </vt:variant>
      <vt:variant>
        <vt:i4>5</vt:i4>
      </vt:variant>
      <vt:variant>
        <vt:lpwstr>http://www.sepg.pap.minhafp.gob.es/sitios/sepg/es ES/CostesPersonal/EstadisticasInformes/Documents/A%C3%91O 2018/Masa salarial 2017 para web.pdf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ICM</dc:creator>
  <cp:lastModifiedBy>FERNANDEZ NIETO , JOSEFA</cp:lastModifiedBy>
  <cp:revision>2</cp:revision>
  <cp:lastPrinted>2018-03-10T10:19:00Z</cp:lastPrinted>
  <dcterms:created xsi:type="dcterms:W3CDTF">2018-04-10T09:19:00Z</dcterms:created>
  <dcterms:modified xsi:type="dcterms:W3CDTF">2018-04-10T09:19:00Z</dcterms:modified>
</cp:coreProperties>
</file>