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0" w:type="auto"/>
        <w:tblLook w:val="04A0"/>
      </w:tblPr>
      <w:tblGrid>
        <w:gridCol w:w="4322"/>
        <w:gridCol w:w="4322"/>
      </w:tblGrid>
      <w:tr w:rsidR="006F4C96" w:rsidRPr="006F4C96" w:rsidTr="00BC6A2F">
        <w:tc>
          <w:tcPr>
            <w:tcW w:w="8644" w:type="dxa"/>
            <w:gridSpan w:val="2"/>
          </w:tcPr>
          <w:p w:rsidR="00A577A0" w:rsidRDefault="00A577A0" w:rsidP="006F4C96">
            <w:pPr>
              <w:jc w:val="both"/>
              <w:rPr>
                <w:b/>
                <w:sz w:val="24"/>
                <w:szCs w:val="24"/>
                <w:u w:val="single"/>
              </w:rPr>
            </w:pPr>
          </w:p>
          <w:p w:rsidR="00A577A0" w:rsidRDefault="00A577A0" w:rsidP="006F4C96">
            <w:pPr>
              <w:jc w:val="both"/>
              <w:rPr>
                <w:b/>
                <w:sz w:val="24"/>
                <w:szCs w:val="24"/>
                <w:u w:val="single"/>
              </w:rPr>
            </w:pPr>
          </w:p>
          <w:p w:rsidR="006F4C96" w:rsidRDefault="006F4C96" w:rsidP="006F4C96">
            <w:pPr>
              <w:jc w:val="both"/>
              <w:rPr>
                <w:b/>
                <w:sz w:val="24"/>
                <w:szCs w:val="24"/>
              </w:rPr>
            </w:pPr>
            <w:r w:rsidRPr="00A577A0">
              <w:rPr>
                <w:b/>
                <w:sz w:val="24"/>
                <w:szCs w:val="24"/>
                <w:u w:val="single"/>
              </w:rPr>
              <w:t>RELACIÓN DE CAUSAS EN LAS QUE EL PRÓXIMO DÍA 06-06-2016</w:t>
            </w:r>
            <w:r w:rsidRPr="006F4C96">
              <w:rPr>
                <w:b/>
                <w:sz w:val="24"/>
                <w:szCs w:val="24"/>
              </w:rPr>
              <w:t xml:space="preserve"> VENCERÁ EL PLAZO DE SEIS MESES PARA LA PRÁCTICA DE LAS DILIGENCIAS DE INSTRUCCIÓN  (DESDE LA FECHA DEL AUTO DE INCOACIÓN DEL SUMARIO O DE LAS DILIGENCIAS PREVIAS) A QUE SE REFIERE EL ARTÍCULO 324 DE LA</w:t>
            </w:r>
            <w:r w:rsidR="00A577A0">
              <w:rPr>
                <w:b/>
                <w:sz w:val="24"/>
                <w:szCs w:val="24"/>
              </w:rPr>
              <w:t xml:space="preserve"> LEY DE ENJUICIAMIENTO CRIMINAL Y EN </w:t>
            </w:r>
            <w:r w:rsidR="00A577A0" w:rsidRPr="00A577A0">
              <w:rPr>
                <w:b/>
                <w:sz w:val="24"/>
                <w:szCs w:val="24"/>
                <w:u w:val="single"/>
              </w:rPr>
              <w:t>LAS QUE EL MINISTERIO FISCAL TODAVÍA NO HAYA HECHO CALIFICACIÓN SOBRE LA COMPLEJIDAD O NO DE LA CAUSA</w:t>
            </w:r>
          </w:p>
          <w:p w:rsidR="006F4C96" w:rsidRPr="006F4C96" w:rsidRDefault="006F4C96" w:rsidP="006F4C96">
            <w:pPr>
              <w:jc w:val="both"/>
              <w:rPr>
                <w:b/>
                <w:sz w:val="24"/>
                <w:szCs w:val="24"/>
              </w:rPr>
            </w:pPr>
          </w:p>
          <w:p w:rsidR="006F4C96" w:rsidRPr="006F4C96" w:rsidRDefault="006F4C96" w:rsidP="006F4C96">
            <w:pPr>
              <w:rPr>
                <w:sz w:val="24"/>
                <w:szCs w:val="24"/>
              </w:rPr>
            </w:pPr>
            <w:r w:rsidRPr="006F4C96">
              <w:rPr>
                <w:sz w:val="24"/>
                <w:szCs w:val="24"/>
              </w:rPr>
              <w:t>*Antes de la expiración de dicho plazo el instructor a instancia del Ministerio Fiscal y previa audiencia de las partes, podrá declarar la instrucción compleja a los efectos previstos….</w:t>
            </w:r>
          </w:p>
          <w:p w:rsidR="006F4C96" w:rsidRPr="006F4C96" w:rsidRDefault="006F4C96" w:rsidP="006F4C96">
            <w:pPr>
              <w:rPr>
                <w:sz w:val="24"/>
                <w:szCs w:val="24"/>
              </w:rPr>
            </w:pPr>
          </w:p>
        </w:tc>
      </w:tr>
      <w:tr w:rsidR="006F4C96" w:rsidRPr="006F4C96" w:rsidTr="00BC6A2F">
        <w:tc>
          <w:tcPr>
            <w:tcW w:w="8644" w:type="dxa"/>
            <w:gridSpan w:val="2"/>
          </w:tcPr>
          <w:p w:rsidR="006F4C96" w:rsidRDefault="006F4C96" w:rsidP="006F4C96">
            <w:pPr>
              <w:rPr>
                <w:b/>
                <w:sz w:val="24"/>
                <w:szCs w:val="24"/>
              </w:rPr>
            </w:pPr>
          </w:p>
          <w:p w:rsidR="006F4C96" w:rsidRDefault="006F4C96" w:rsidP="006F4C96">
            <w:pPr>
              <w:rPr>
                <w:b/>
                <w:sz w:val="24"/>
                <w:szCs w:val="24"/>
              </w:rPr>
            </w:pPr>
            <w:r w:rsidRPr="006F4C96">
              <w:rPr>
                <w:b/>
                <w:sz w:val="24"/>
                <w:szCs w:val="24"/>
              </w:rPr>
              <w:t>ÓRGANO JUDICIAL:</w:t>
            </w:r>
          </w:p>
          <w:p w:rsidR="006F4C96" w:rsidRPr="006F4C96" w:rsidRDefault="006F4C96" w:rsidP="006F4C96">
            <w:pPr>
              <w:rPr>
                <w:b/>
                <w:sz w:val="24"/>
                <w:szCs w:val="24"/>
              </w:rPr>
            </w:pPr>
          </w:p>
          <w:p w:rsidR="006F4C96" w:rsidRPr="006F4C96" w:rsidRDefault="006F4C96" w:rsidP="006F4C96">
            <w:pPr>
              <w:rPr>
                <w:b/>
                <w:sz w:val="24"/>
                <w:szCs w:val="24"/>
              </w:rPr>
            </w:pPr>
            <w:r w:rsidRPr="006F4C96">
              <w:rPr>
                <w:b/>
                <w:sz w:val="24"/>
                <w:szCs w:val="24"/>
              </w:rPr>
              <w:t>LETRADO DE LA ADMINISTRACIÓN DE JUSTICIA:</w:t>
            </w:r>
          </w:p>
          <w:p w:rsidR="006F4C96" w:rsidRPr="006F4C96" w:rsidRDefault="006F4C96" w:rsidP="006F4C96">
            <w:pPr>
              <w:rPr>
                <w:b/>
                <w:sz w:val="24"/>
                <w:szCs w:val="24"/>
              </w:rPr>
            </w:pPr>
          </w:p>
        </w:tc>
      </w:tr>
      <w:tr w:rsidR="007A0120" w:rsidTr="006F4C96">
        <w:tc>
          <w:tcPr>
            <w:tcW w:w="4322" w:type="dxa"/>
          </w:tcPr>
          <w:p w:rsidR="007A0120" w:rsidRDefault="00A577A0" w:rsidP="00A577A0">
            <w:pPr>
              <w:jc w:val="center"/>
            </w:pPr>
            <w:r>
              <w:t>Clase, número y año de procedimiento</w:t>
            </w:r>
          </w:p>
        </w:tc>
        <w:tc>
          <w:tcPr>
            <w:tcW w:w="4322" w:type="dxa"/>
          </w:tcPr>
          <w:p w:rsidR="007A0120" w:rsidRDefault="00A577A0" w:rsidP="00990D3D">
            <w:r>
              <w:t>Causa por l</w:t>
            </w:r>
            <w:r w:rsidR="00990D3D">
              <w:t xml:space="preserve">a que todavía está pendiente de </w:t>
            </w:r>
            <w:r>
              <w:t>revisión</w:t>
            </w:r>
            <w:r w:rsidR="00990D3D">
              <w:t xml:space="preserve"> por el Fiscal</w:t>
            </w:r>
          </w:p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7A0120" w:rsidTr="006F4C96">
        <w:tc>
          <w:tcPr>
            <w:tcW w:w="4322" w:type="dxa"/>
          </w:tcPr>
          <w:p w:rsidR="007A0120" w:rsidRDefault="007A0120"/>
        </w:tc>
        <w:tc>
          <w:tcPr>
            <w:tcW w:w="4322" w:type="dxa"/>
          </w:tcPr>
          <w:p w:rsidR="007A0120" w:rsidRDefault="007A0120"/>
        </w:tc>
      </w:tr>
      <w:tr w:rsidR="00A577A0" w:rsidTr="006F4C96">
        <w:tc>
          <w:tcPr>
            <w:tcW w:w="4322" w:type="dxa"/>
          </w:tcPr>
          <w:p w:rsidR="00A577A0" w:rsidRDefault="00A577A0"/>
        </w:tc>
        <w:tc>
          <w:tcPr>
            <w:tcW w:w="4322" w:type="dxa"/>
          </w:tcPr>
          <w:p w:rsidR="00A577A0" w:rsidRDefault="00A577A0"/>
        </w:tc>
      </w:tr>
      <w:tr w:rsidR="00A577A0" w:rsidTr="006F4C96">
        <w:tc>
          <w:tcPr>
            <w:tcW w:w="4322" w:type="dxa"/>
          </w:tcPr>
          <w:p w:rsidR="00A577A0" w:rsidRDefault="00A577A0"/>
        </w:tc>
        <w:tc>
          <w:tcPr>
            <w:tcW w:w="4322" w:type="dxa"/>
          </w:tcPr>
          <w:p w:rsidR="00A577A0" w:rsidRDefault="00A577A0"/>
        </w:tc>
      </w:tr>
      <w:tr w:rsidR="00A577A0" w:rsidTr="006F4C96">
        <w:tc>
          <w:tcPr>
            <w:tcW w:w="4322" w:type="dxa"/>
          </w:tcPr>
          <w:p w:rsidR="00A577A0" w:rsidRDefault="00A577A0"/>
        </w:tc>
        <w:tc>
          <w:tcPr>
            <w:tcW w:w="4322" w:type="dxa"/>
          </w:tcPr>
          <w:p w:rsidR="00A577A0" w:rsidRDefault="00A577A0"/>
        </w:tc>
      </w:tr>
      <w:tr w:rsidR="00A577A0" w:rsidTr="006F4C96">
        <w:tc>
          <w:tcPr>
            <w:tcW w:w="4322" w:type="dxa"/>
          </w:tcPr>
          <w:p w:rsidR="00A577A0" w:rsidRDefault="00A577A0"/>
        </w:tc>
        <w:tc>
          <w:tcPr>
            <w:tcW w:w="4322" w:type="dxa"/>
          </w:tcPr>
          <w:p w:rsidR="00A577A0" w:rsidRDefault="00A577A0"/>
        </w:tc>
      </w:tr>
      <w:tr w:rsidR="004D695E" w:rsidTr="00FF35FB">
        <w:tc>
          <w:tcPr>
            <w:tcW w:w="8644" w:type="dxa"/>
            <w:gridSpan w:val="2"/>
          </w:tcPr>
          <w:p w:rsidR="004D695E" w:rsidRDefault="004D695E"/>
          <w:p w:rsidR="004D695E" w:rsidRDefault="004D695E">
            <w:pPr>
              <w:rPr>
                <w:b/>
              </w:rPr>
            </w:pPr>
            <w:r w:rsidRPr="004D695E">
              <w:rPr>
                <w:b/>
              </w:rPr>
              <w:t>NÚMERO TOTAL DE CAUSAS PENDIENTES</w:t>
            </w:r>
          </w:p>
          <w:p w:rsidR="004D695E" w:rsidRPr="004D695E" w:rsidRDefault="004D695E">
            <w:pPr>
              <w:rPr>
                <w:b/>
              </w:rPr>
            </w:pPr>
            <w:r>
              <w:rPr>
                <w:b/>
              </w:rPr>
              <w:t>DE REVISAR POR EL FISCAL A FECHA 23-05-2016</w:t>
            </w:r>
            <w:bookmarkStart w:id="0" w:name="_GoBack"/>
            <w:bookmarkEnd w:id="0"/>
            <w:r w:rsidRPr="004D695E">
              <w:rPr>
                <w:b/>
              </w:rPr>
              <w:t>:</w:t>
            </w:r>
          </w:p>
          <w:p w:rsidR="004D695E" w:rsidRDefault="004D695E"/>
        </w:tc>
      </w:tr>
    </w:tbl>
    <w:p w:rsidR="00C31623" w:rsidRDefault="00C31623"/>
    <w:p w:rsidR="006F4C96" w:rsidRDefault="006F4C96" w:rsidP="00A577A0">
      <w:pPr>
        <w:jc w:val="center"/>
      </w:pPr>
      <w:r>
        <w:t xml:space="preserve">En                                           </w:t>
      </w:r>
      <w:r w:rsidR="00A577A0">
        <w:t xml:space="preserve">                          </w:t>
      </w:r>
      <w:r>
        <w:t>a veintitrés de mayo de dos mil dieciséis</w:t>
      </w:r>
    </w:p>
    <w:p w:rsidR="00A577A0" w:rsidRDefault="00A577A0" w:rsidP="00A577A0">
      <w:pPr>
        <w:jc w:val="center"/>
      </w:pPr>
    </w:p>
    <w:p w:rsidR="00A577A0" w:rsidRDefault="00A577A0" w:rsidP="00A577A0">
      <w:pPr>
        <w:jc w:val="center"/>
      </w:pPr>
      <w:r>
        <w:t>F/                                                                                                                       Sello</w:t>
      </w:r>
    </w:p>
    <w:sectPr w:rsidR="00A577A0" w:rsidSect="006C36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E66" w:rsidRDefault="00395E66" w:rsidP="00A577A0">
      <w:pPr>
        <w:spacing w:after="0" w:line="240" w:lineRule="auto"/>
      </w:pPr>
      <w:r>
        <w:separator/>
      </w:r>
    </w:p>
  </w:endnote>
  <w:endnote w:type="continuationSeparator" w:id="0">
    <w:p w:rsidR="00395E66" w:rsidRDefault="00395E66" w:rsidP="00A57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E66" w:rsidRDefault="00395E66" w:rsidP="00A577A0">
      <w:pPr>
        <w:spacing w:after="0" w:line="240" w:lineRule="auto"/>
      </w:pPr>
      <w:r>
        <w:separator/>
      </w:r>
    </w:p>
  </w:footnote>
  <w:footnote w:type="continuationSeparator" w:id="0">
    <w:p w:rsidR="00395E66" w:rsidRDefault="00395E66" w:rsidP="00A577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0120"/>
    <w:rsid w:val="00395E66"/>
    <w:rsid w:val="00416AE6"/>
    <w:rsid w:val="004D695E"/>
    <w:rsid w:val="006C3682"/>
    <w:rsid w:val="006F4C96"/>
    <w:rsid w:val="007A0120"/>
    <w:rsid w:val="00872F78"/>
    <w:rsid w:val="00990D3D"/>
    <w:rsid w:val="00A577A0"/>
    <w:rsid w:val="00C31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36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01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577A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577A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577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A01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577A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577A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577A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AB81F-17B7-4F1E-B29D-94350BCD7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Xunta de Galicia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instalador</dc:creator>
  <cp:lastModifiedBy>inmaculada.pulido</cp:lastModifiedBy>
  <cp:revision>2</cp:revision>
  <dcterms:created xsi:type="dcterms:W3CDTF">2016-05-23T07:45:00Z</dcterms:created>
  <dcterms:modified xsi:type="dcterms:W3CDTF">2016-05-23T07:45:00Z</dcterms:modified>
</cp:coreProperties>
</file>